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7D" w:rsidRPr="006A05BF" w:rsidRDefault="00F8797D">
      <w:pPr>
        <w:widowControl w:val="0"/>
        <w:spacing w:line="120" w:lineRule="exact"/>
        <w:rPr>
          <w:rFonts w:ascii="Times New Roman" w:hAnsi="Times New Roman" w:cs="Times New Roman"/>
          <w:sz w:val="24"/>
          <w:szCs w:val="24"/>
        </w:rPr>
      </w:pPr>
      <w:bookmarkStart w:id="0" w:name="_GoBack"/>
      <w:bookmarkEnd w:id="0"/>
    </w:p>
    <w:p w:rsidR="0099714E" w:rsidRPr="006A05BF" w:rsidRDefault="00F8797D" w:rsidP="0099714E">
      <w:pPr>
        <w:widowControl w:val="0"/>
        <w:tabs>
          <w:tab w:val="left" w:pos="360"/>
          <w:tab w:val="right" w:pos="10620"/>
        </w:tabs>
        <w:rPr>
          <w:rFonts w:ascii="Times New Roman" w:hAnsi="Times New Roman" w:cs="Times New Roman"/>
          <w:sz w:val="24"/>
          <w:szCs w:val="24"/>
        </w:rPr>
      </w:pPr>
      <w:r w:rsidRPr="006A05BF">
        <w:rPr>
          <w:rFonts w:ascii="Times New Roman" w:hAnsi="Times New Roman" w:cs="Times New Roman"/>
          <w:sz w:val="24"/>
          <w:szCs w:val="24"/>
        </w:rPr>
        <w:tab/>
      </w:r>
      <w:r w:rsidR="00CB28A5" w:rsidRPr="006D6F19">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8797D" w:rsidRDefault="00F8797D">
      <w:pPr>
        <w:widowControl w:val="0"/>
        <w:tabs>
          <w:tab w:val="left" w:pos="360"/>
        </w:tabs>
        <w:rPr>
          <w:rFonts w:ascii="Times New Roman" w:hAnsi="Times New Roman" w:cs="Times New Roman"/>
          <w:sz w:val="24"/>
          <w:szCs w:val="24"/>
        </w:rPr>
      </w:pPr>
    </w:p>
    <w:p w:rsidR="00E61C9A" w:rsidRDefault="00E61C9A">
      <w:pPr>
        <w:widowControl w:val="0"/>
        <w:tabs>
          <w:tab w:val="left" w:pos="360"/>
        </w:tabs>
        <w:rPr>
          <w:rFonts w:ascii="Times New Roman" w:hAnsi="Times New Roman" w:cs="Times New Roman"/>
          <w:sz w:val="24"/>
          <w:szCs w:val="24"/>
        </w:rPr>
      </w:pPr>
    </w:p>
    <w:p w:rsidR="00E61C9A" w:rsidRDefault="00E61C9A">
      <w:pPr>
        <w:widowControl w:val="0"/>
        <w:tabs>
          <w:tab w:val="left" w:pos="360"/>
        </w:tabs>
        <w:rPr>
          <w:rFonts w:ascii="Times New Roman" w:hAnsi="Times New Roman" w:cs="Times New Roman"/>
          <w:sz w:val="24"/>
          <w:szCs w:val="24"/>
        </w:rPr>
      </w:pPr>
    </w:p>
    <w:p w:rsidR="00E61C9A" w:rsidRPr="006A05BF" w:rsidRDefault="00E61C9A">
      <w:pPr>
        <w:widowControl w:val="0"/>
        <w:tabs>
          <w:tab w:val="left" w:pos="360"/>
        </w:tabs>
        <w:rPr>
          <w:rFonts w:ascii="Times New Roman" w:hAnsi="Times New Roman" w:cs="Times New Roman"/>
          <w:sz w:val="24"/>
          <w:szCs w:val="24"/>
        </w:rPr>
      </w:pPr>
    </w:p>
    <w:p w:rsidR="00F8797D" w:rsidRPr="006A05BF" w:rsidRDefault="00F8797D">
      <w:pPr>
        <w:widowControl w:val="0"/>
        <w:spacing w:line="437" w:lineRule="exact"/>
        <w:rPr>
          <w:rFonts w:ascii="Times New Roman" w:hAnsi="Times New Roman" w:cs="Times New Roman"/>
          <w:sz w:val="24"/>
          <w:szCs w:val="24"/>
        </w:rPr>
      </w:pPr>
    </w:p>
    <w:p w:rsidR="002B4FB5" w:rsidRPr="006A05BF" w:rsidRDefault="002B4FB5" w:rsidP="002B4FB5">
      <w:pPr>
        <w:widowControl w:val="0"/>
        <w:tabs>
          <w:tab w:val="center" w:pos="5819"/>
        </w:tabs>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Compliance Questionnaire and</w:t>
      </w:r>
    </w:p>
    <w:p w:rsidR="002B4FB5" w:rsidRPr="006A05BF" w:rsidRDefault="002B4FB5" w:rsidP="002B4FB5">
      <w:pPr>
        <w:widowControl w:val="0"/>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Reliability Standard Audit Worksheet</w:t>
      </w:r>
    </w:p>
    <w:p w:rsidR="002B4FB5" w:rsidRPr="006A05BF" w:rsidRDefault="002B4FB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2B4FB5" w:rsidRPr="006A05BF" w:rsidRDefault="002B4FB5" w:rsidP="002B4FB5">
      <w:pPr>
        <w:widowControl w:val="0"/>
        <w:jc w:val="center"/>
        <w:rPr>
          <w:rFonts w:ascii="Times New Roman" w:hAnsi="Times New Roman" w:cs="Times New Roman"/>
          <w:sz w:val="24"/>
          <w:szCs w:val="24"/>
        </w:rPr>
      </w:pPr>
      <w:r w:rsidRPr="006A05BF">
        <w:rPr>
          <w:rFonts w:ascii="Times New Roman" w:hAnsi="Times New Roman" w:cs="Times New Roman"/>
          <w:b/>
          <w:bCs/>
          <w:sz w:val="24"/>
          <w:szCs w:val="24"/>
        </w:rPr>
        <w:t>EOP</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003</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1 </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 Load Shedding Plans</w:t>
      </w:r>
    </w:p>
    <w:p w:rsidR="002B4FB5" w:rsidRPr="006A05BF" w:rsidRDefault="002B4FB5" w:rsidP="002B4FB5">
      <w:pPr>
        <w:widowControl w:val="0"/>
        <w:rPr>
          <w:rFonts w:ascii="Times New Roman" w:hAnsi="Times New Roman" w:cs="Times New Roman"/>
          <w:sz w:val="24"/>
          <w:szCs w:val="24"/>
        </w:rPr>
      </w:pPr>
    </w:p>
    <w:p w:rsidR="001F44A5" w:rsidRDefault="001F44A5" w:rsidP="001C370F">
      <w:pPr>
        <w:widowControl w:val="0"/>
        <w:tabs>
          <w:tab w:val="left" w:pos="480"/>
        </w:tabs>
        <w:spacing w:line="480" w:lineRule="auto"/>
        <w:ind w:left="446"/>
        <w:rPr>
          <w:rFonts w:ascii="Times New Roman" w:hAnsi="Times New Roman" w:cs="Times New Roman"/>
          <w:b/>
          <w:bCs/>
          <w:color w:val="264D74"/>
          <w:sz w:val="24"/>
          <w:szCs w:val="24"/>
        </w:rPr>
      </w:pP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Registered Entity:</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NCR Number:</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F8797D" w:rsidRPr="006A05BF" w:rsidRDefault="002B4FB5" w:rsidP="001C370F">
      <w:pPr>
        <w:widowControl w:val="0"/>
        <w:tabs>
          <w:tab w:val="left" w:pos="480"/>
          <w:tab w:val="left" w:pos="3720"/>
        </w:tabs>
        <w:spacing w:line="480" w:lineRule="auto"/>
        <w:ind w:left="446"/>
        <w:rPr>
          <w:rFonts w:ascii="Times New Roman" w:hAnsi="Times New Roman" w:cs="Times New Roman"/>
          <w:b/>
          <w:bCs/>
          <w:color w:val="000000"/>
          <w:sz w:val="24"/>
          <w:szCs w:val="24"/>
        </w:rPr>
      </w:pPr>
      <w:r w:rsidRPr="006A05BF">
        <w:rPr>
          <w:rFonts w:ascii="Times New Roman" w:hAnsi="Times New Roman" w:cs="Times New Roman"/>
          <w:b/>
          <w:bCs/>
          <w:color w:val="264D74"/>
          <w:sz w:val="24"/>
          <w:szCs w:val="24"/>
        </w:rPr>
        <w:t>Applicable Function(s):</w:t>
      </w:r>
      <w:r w:rsidR="001C370F">
        <w:rPr>
          <w:rFonts w:ascii="Times New Roman" w:hAnsi="Times New Roman" w:cs="Times New Roman"/>
          <w:b/>
          <w:bCs/>
          <w:color w:val="264D74"/>
          <w:sz w:val="24"/>
          <w:szCs w:val="24"/>
        </w:rPr>
        <w:t xml:space="preserve">   </w:t>
      </w:r>
      <w:r w:rsidR="001308F2" w:rsidRPr="006A05BF">
        <w:rPr>
          <w:rFonts w:ascii="Times New Roman" w:hAnsi="Times New Roman" w:cs="Times New Roman"/>
          <w:b/>
          <w:bCs/>
          <w:color w:val="000000"/>
          <w:sz w:val="24"/>
          <w:szCs w:val="24"/>
        </w:rPr>
        <w:t>TOP</w:t>
      </w:r>
      <w:r w:rsidR="00E61C9A" w:rsidRPr="006A05BF">
        <w:rPr>
          <w:rFonts w:ascii="Times New Roman" w:hAnsi="Times New Roman" w:cs="Times New Roman"/>
          <w:b/>
          <w:bCs/>
          <w:color w:val="000000"/>
          <w:sz w:val="24"/>
          <w:szCs w:val="24"/>
        </w:rPr>
        <w:t xml:space="preserve">, </w:t>
      </w:r>
      <w:r w:rsidR="00E61C9A">
        <w:rPr>
          <w:rFonts w:ascii="Times New Roman" w:hAnsi="Times New Roman" w:cs="Times New Roman"/>
          <w:b/>
          <w:bCs/>
          <w:color w:val="000000"/>
          <w:sz w:val="24"/>
          <w:szCs w:val="24"/>
        </w:rPr>
        <w:t>BA</w:t>
      </w:r>
    </w:p>
    <w:p w:rsidR="00822790" w:rsidRPr="006A05BF" w:rsidRDefault="007D2143" w:rsidP="001C370F">
      <w:pPr>
        <w:widowControl w:val="0"/>
        <w:tabs>
          <w:tab w:val="left" w:pos="45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F8797D" w:rsidRPr="006A05BF" w:rsidRDefault="00F8797D">
      <w:pPr>
        <w:widowControl w:val="0"/>
        <w:spacing w:line="1469" w:lineRule="exact"/>
        <w:rPr>
          <w:rFonts w:ascii="Times New Roman" w:hAnsi="Times New Roman" w:cs="Times New Roman"/>
          <w:sz w:val="24"/>
          <w:szCs w:val="24"/>
        </w:rPr>
      </w:pPr>
    </w:p>
    <w:p w:rsidR="002B4FB5" w:rsidRPr="006A05BF" w:rsidRDefault="00F8797D" w:rsidP="002B4FB5">
      <w:pPr>
        <w:widowControl w:val="0"/>
        <w:jc w:val="center"/>
        <w:rPr>
          <w:rFonts w:ascii="Times New Roman" w:hAnsi="Times New Roman" w:cs="Times New Roman"/>
          <w:sz w:val="24"/>
          <w:szCs w:val="24"/>
        </w:rPr>
      </w:pPr>
      <w:r w:rsidRPr="006A05BF">
        <w:rPr>
          <w:rFonts w:ascii="Times New Roman" w:hAnsi="Times New Roman" w:cs="Times New Roman"/>
          <w:sz w:val="24"/>
          <w:szCs w:val="24"/>
        </w:rPr>
        <w:tab/>
      </w:r>
    </w:p>
    <w:p w:rsidR="00F8797D" w:rsidRPr="006A05BF" w:rsidRDefault="00F8797D" w:rsidP="00822790">
      <w:pPr>
        <w:widowControl w:val="0"/>
        <w:tabs>
          <w:tab w:val="left" w:pos="540"/>
        </w:tabs>
        <w:spacing w:line="284" w:lineRule="exact"/>
        <w:ind w:left="540"/>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spacing w:line="40" w:lineRule="exact"/>
        <w:rPr>
          <w:rFonts w:ascii="Times New Roman" w:hAnsi="Times New Roman" w:cs="Times New Roman"/>
          <w:sz w:val="24"/>
          <w:szCs w:val="24"/>
        </w:rPr>
      </w:pPr>
      <w:r w:rsidRPr="006A05BF">
        <w:rPr>
          <w:rFonts w:ascii="Times New Roman" w:hAnsi="Times New Roman" w:cs="Times New Roman"/>
          <w:sz w:val="24"/>
          <w:szCs w:val="24"/>
        </w:rPr>
        <w:br w:type="page"/>
      </w:r>
    </w:p>
    <w:p w:rsidR="00F8797D" w:rsidRPr="006A05BF" w:rsidRDefault="00F8797D">
      <w:pPr>
        <w:widowControl w:val="0"/>
        <w:spacing w:line="244" w:lineRule="exact"/>
        <w:rPr>
          <w:rFonts w:ascii="Times New Roman" w:hAnsi="Times New Roman" w:cs="Times New Roman"/>
          <w:sz w:val="24"/>
          <w:szCs w:val="24"/>
        </w:rPr>
      </w:pPr>
    </w:p>
    <w:p w:rsidR="009C3DC9" w:rsidRPr="006A05BF" w:rsidRDefault="009C3DC9" w:rsidP="009C3DC9">
      <w:pPr>
        <w:widowControl w:val="0"/>
        <w:tabs>
          <w:tab w:val="left" w:pos="120"/>
        </w:tabs>
        <w:spacing w:line="331"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Disclaimer</w:t>
      </w:r>
    </w:p>
    <w:p w:rsidR="009C3DC9" w:rsidRPr="006A05BF" w:rsidRDefault="009C3DC9" w:rsidP="009C3DC9">
      <w:pPr>
        <w:widowControl w:val="0"/>
        <w:tabs>
          <w:tab w:val="left" w:pos="120"/>
        </w:tabs>
        <w:spacing w:line="284" w:lineRule="exact"/>
        <w:rPr>
          <w:rFonts w:ascii="Times New Roman" w:hAnsi="Times New Roman" w:cs="Times New Roman"/>
          <w:sz w:val="24"/>
          <w:szCs w:val="24"/>
        </w:rPr>
      </w:pPr>
      <w:r w:rsidRPr="006A05BF">
        <w:rPr>
          <w:rFonts w:ascii="Times New Roman" w:hAnsi="Times New Roman" w:cs="Times New Roman"/>
          <w:sz w:val="24"/>
          <w:szCs w:val="24"/>
        </w:rPr>
        <w:tab/>
      </w:r>
    </w:p>
    <w:p w:rsidR="006A05BF" w:rsidRPr="006A05BF" w:rsidRDefault="009C3DC9" w:rsidP="006A05BF">
      <w:pPr>
        <w:rPr>
          <w:rFonts w:ascii="Times New Roman" w:hAnsi="Times New Roman" w:cs="Times New Roman"/>
          <w:color w:val="000000"/>
          <w:sz w:val="24"/>
          <w:szCs w:val="24"/>
        </w:rPr>
      </w:pPr>
      <w:r w:rsidRPr="006A05BF">
        <w:rPr>
          <w:rFonts w:ascii="Times New Roman" w:hAnsi="Times New Roman" w:cs="Times New Roman"/>
          <w:sz w:val="24"/>
          <w:szCs w:val="24"/>
        </w:rPr>
        <w:tab/>
      </w:r>
      <w:r w:rsidR="006A05BF" w:rsidRPr="006A05B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05BF" w:rsidRPr="006A05BF">
        <w:rPr>
          <w:rFonts w:ascii="Times New Roman" w:hAnsi="Times New Roman" w:cs="Times New Roman"/>
          <w:sz w:val="24"/>
          <w:szCs w:val="24"/>
        </w:rPr>
        <w:t xml:space="preserve"> of the Reliability Standard, this document </w:t>
      </w:r>
      <w:r w:rsidR="006A05BF" w:rsidRPr="006A05B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05BF" w:rsidRPr="006A05BF">
          <w:rPr>
            <w:rStyle w:val="Hyperlink"/>
            <w:rFonts w:ascii="Times New Roman" w:hAnsi="Times New Roman" w:cs="Times New Roman"/>
            <w:sz w:val="24"/>
            <w:szCs w:val="24"/>
          </w:rPr>
          <w:t>http://www.nerc.com/page.php?cid=2|20</w:t>
        </w:r>
      </w:hyperlink>
      <w:r w:rsidR="006A05BF" w:rsidRPr="006A05B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05BF" w:rsidRPr="006A05BF" w:rsidRDefault="006A05BF" w:rsidP="006A05BF">
      <w:pPr>
        <w:rPr>
          <w:rFonts w:ascii="Times New Roman" w:hAnsi="Times New Roman" w:cs="Times New Roman"/>
          <w:color w:val="000000"/>
          <w:sz w:val="24"/>
          <w:szCs w:val="24"/>
        </w:rPr>
      </w:pPr>
    </w:p>
    <w:p w:rsidR="009C3DC9" w:rsidRPr="006A05BF" w:rsidRDefault="006A05BF" w:rsidP="006A05BF">
      <w:pPr>
        <w:rPr>
          <w:rFonts w:ascii="Times New Roman" w:hAnsi="Times New Roman" w:cs="Times New Roman"/>
          <w:sz w:val="24"/>
          <w:szCs w:val="24"/>
        </w:rPr>
      </w:pPr>
      <w:r w:rsidRPr="006A05BF">
        <w:rPr>
          <w:rFonts w:ascii="Times New Roman" w:hAnsi="Times New Roman" w:cs="Times New Roman"/>
          <w:color w:val="000000"/>
          <w:sz w:val="24"/>
          <w:szCs w:val="24"/>
        </w:rPr>
        <w:t>The NERC RSAW language contained within this document provides a non</w:t>
      </w:r>
      <w:r w:rsidRPr="006A05BF">
        <w:rPr>
          <w:rFonts w:ascii="Times New Roman" w:hAnsi="Times New Roman" w:cs="Times New Roman"/>
          <w:color w:val="000000"/>
          <w:sz w:val="24"/>
          <w:szCs w:val="24"/>
        </w:rPr>
        <w:noBreakHyphen/>
        <w:t>exclusive list, for informational purposes</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9C3DC9" w:rsidRPr="006A05BF">
        <w:rPr>
          <w:rFonts w:ascii="Times New Roman" w:hAnsi="Times New Roman" w:cs="Times New Roman"/>
          <w:color w:val="000000"/>
          <w:sz w:val="24"/>
          <w:szCs w:val="24"/>
        </w:rPr>
        <w:t xml:space="preserve">   </w:t>
      </w:r>
    </w:p>
    <w:p w:rsidR="00F8797D" w:rsidRPr="006A05BF" w:rsidRDefault="00F8797D" w:rsidP="00157096">
      <w:pPr>
        <w:widowControl w:val="0"/>
        <w:tabs>
          <w:tab w:val="left" w:pos="120"/>
        </w:tabs>
        <w:spacing w:line="331" w:lineRule="exact"/>
        <w:rPr>
          <w:rFonts w:ascii="Times New Roman" w:hAnsi="Times New Roman" w:cs="Times New Roman"/>
          <w:color w:val="000000"/>
          <w:sz w:val="24"/>
          <w:szCs w:val="24"/>
        </w:rPr>
      </w:pPr>
    </w:p>
    <w:p w:rsidR="00F8797D" w:rsidRPr="006A05BF" w:rsidRDefault="00F8797D">
      <w:pPr>
        <w:widowControl w:val="0"/>
        <w:spacing w:line="284" w:lineRule="exact"/>
        <w:rPr>
          <w:rFonts w:ascii="Times New Roman" w:hAnsi="Times New Roman" w:cs="Times New Roman"/>
          <w:sz w:val="24"/>
          <w:szCs w:val="24"/>
        </w:rPr>
      </w:pPr>
    </w:p>
    <w:p w:rsidR="007D2143" w:rsidRPr="00E8189D" w:rsidRDefault="00F8797D" w:rsidP="007D2143">
      <w:pPr>
        <w:pStyle w:val="Heading1"/>
        <w:rPr>
          <w:bCs/>
          <w:color w:val="003366"/>
        </w:rPr>
      </w:pPr>
      <w:r w:rsidRPr="006A05BF">
        <w:rPr>
          <w:rFonts w:ascii="Times New Roman" w:hAnsi="Times New Roman" w:cs="Times New Roman"/>
          <w:sz w:val="24"/>
          <w:szCs w:val="24"/>
        </w:rPr>
        <w:br w:type="page"/>
      </w:r>
      <w:r w:rsidR="007D2143" w:rsidRPr="00E8189D">
        <w:rPr>
          <w:bCs/>
          <w:color w:val="003366"/>
        </w:rPr>
        <w:lastRenderedPageBreak/>
        <w:t>Subject Matter Experts</w:t>
      </w:r>
    </w:p>
    <w:p w:rsidR="00E8189D" w:rsidRDefault="00E8189D" w:rsidP="007D2143">
      <w:pPr>
        <w:widowControl w:val="0"/>
        <w:rPr>
          <w:rFonts w:ascii="Times New Roman" w:hAnsi="Times New Roman" w:cs="Times New Roman"/>
          <w:color w:val="000000"/>
          <w:sz w:val="24"/>
          <w:szCs w:val="24"/>
        </w:rPr>
      </w:pPr>
    </w:p>
    <w:p w:rsidR="007D2143" w:rsidRPr="008374A0" w:rsidRDefault="007D2143" w:rsidP="007D2143">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7D2143" w:rsidRPr="008374A0" w:rsidRDefault="007D2143" w:rsidP="007D2143">
      <w:pPr>
        <w:widowControl w:val="0"/>
        <w:spacing w:line="244" w:lineRule="exact"/>
        <w:rPr>
          <w:rFonts w:ascii="Times New Roman" w:hAnsi="Times New Roman" w:cs="Times New Roman"/>
          <w:sz w:val="24"/>
          <w:szCs w:val="24"/>
        </w:rPr>
      </w:pPr>
    </w:p>
    <w:p w:rsidR="007D2143" w:rsidRPr="008374A0" w:rsidRDefault="007D2143" w:rsidP="007D2143">
      <w:pPr>
        <w:widowControl w:val="0"/>
        <w:spacing w:line="120" w:lineRule="exact"/>
        <w:rPr>
          <w:rFonts w:ascii="Times New Roman" w:hAnsi="Times New Roman" w:cs="Times New Roman"/>
          <w:sz w:val="24"/>
          <w:szCs w:val="24"/>
        </w:rPr>
      </w:pPr>
    </w:p>
    <w:p w:rsidR="007D2143" w:rsidRPr="008374A0" w:rsidRDefault="007D2143" w:rsidP="007D2143">
      <w:pPr>
        <w:widowControl w:val="0"/>
        <w:spacing w:line="294" w:lineRule="exact"/>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7D2143" w:rsidRPr="00C64D52" w:rsidRDefault="007D2143" w:rsidP="007D214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D2143" w:rsidRPr="00C64D52" w:rsidTr="009B63A6">
        <w:tc>
          <w:tcPr>
            <w:tcW w:w="3528"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rPr>
                <w:rFonts w:ascii="Times New Roman" w:hAnsi="Times New Roman" w:cs="Times New Roman"/>
                <w:b/>
                <w:bCs/>
                <w:sz w:val="24"/>
                <w:szCs w:val="24"/>
              </w:rPr>
            </w:pPr>
            <w:r w:rsidRPr="00C64D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Requirement</w:t>
            </w:r>
          </w:p>
        </w:tc>
      </w:tr>
      <w:tr w:rsidR="007D2143" w:rsidRPr="00C64D52" w:rsidTr="009B63A6">
        <w:tc>
          <w:tcPr>
            <w:tcW w:w="3528" w:type="dxa"/>
            <w:tcBorders>
              <w:left w:val="nil"/>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bl>
    <w:p w:rsidR="007D2143" w:rsidRPr="00C64D52" w:rsidRDefault="007D2143" w:rsidP="007D2143">
      <w:pPr>
        <w:widowControl w:val="0"/>
        <w:tabs>
          <w:tab w:val="left" w:pos="450"/>
        </w:tabs>
        <w:spacing w:line="284" w:lineRule="exact"/>
        <w:ind w:left="450"/>
      </w:pPr>
    </w:p>
    <w:p w:rsidR="007D2143" w:rsidRPr="00C64D52" w:rsidRDefault="007D2143" w:rsidP="007D2143">
      <w:pPr>
        <w:widowControl w:val="0"/>
        <w:tabs>
          <w:tab w:val="left" w:pos="450"/>
        </w:tabs>
        <w:spacing w:line="284" w:lineRule="exact"/>
        <w:ind w:left="450"/>
      </w:pPr>
    </w:p>
    <w:p w:rsidR="000A57E3" w:rsidRDefault="009751F4" w:rsidP="0031451E">
      <w:pPr>
        <w:pStyle w:val="Heading1"/>
      </w:pPr>
      <w:r>
        <w:rPr>
          <w:color w:val="244061"/>
        </w:rPr>
        <w:br w:type="page"/>
      </w:r>
      <w:r w:rsidR="000A57E3">
        <w:t>Reliability Standard Language</w:t>
      </w:r>
    </w:p>
    <w:p w:rsidR="000A57E3" w:rsidRPr="000A57E3" w:rsidRDefault="000A57E3" w:rsidP="000A57E3"/>
    <w:p w:rsidR="00F8797D" w:rsidRPr="006A05BF" w:rsidRDefault="00F8797D">
      <w:pPr>
        <w:widowControl w:val="0"/>
        <w:spacing w:line="40" w:lineRule="exact"/>
        <w:rPr>
          <w:rFonts w:ascii="Times New Roman" w:hAnsi="Times New Roman" w:cs="Times New Roman"/>
          <w:sz w:val="24"/>
          <w:szCs w:val="24"/>
        </w:rPr>
      </w:pPr>
    </w:p>
    <w:p w:rsidR="00F8797D" w:rsidRPr="006A05BF" w:rsidRDefault="00F8797D">
      <w:pPr>
        <w:widowControl w:val="0"/>
        <w:shd w:val="clear" w:color="auto" w:fill="D3DCE9"/>
        <w:spacing w:line="120" w:lineRule="exact"/>
        <w:rPr>
          <w:rFonts w:ascii="Times New Roman" w:hAnsi="Times New Roman" w:cs="Times New Roman"/>
          <w:sz w:val="24"/>
          <w:szCs w:val="24"/>
        </w:rPr>
      </w:pPr>
    </w:p>
    <w:p w:rsidR="00F8797D" w:rsidRPr="006A05BF" w:rsidRDefault="00F8797D">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A05BF">
        <w:rPr>
          <w:rFonts w:ascii="Times New Roman" w:hAnsi="Times New Roman" w:cs="Times New Roman"/>
          <w:sz w:val="24"/>
          <w:szCs w:val="24"/>
        </w:rPr>
        <w:tab/>
      </w:r>
      <w:r w:rsidRPr="006A05BF">
        <w:rPr>
          <w:rFonts w:ascii="Times New Roman" w:hAnsi="Times New Roman" w:cs="Times New Roman"/>
          <w:b/>
          <w:bCs/>
          <w:color w:val="264D74"/>
          <w:sz w:val="24"/>
          <w:szCs w:val="24"/>
        </w:rPr>
        <w:t>EOP</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1</w:t>
      </w:r>
      <w:r w:rsidR="006A05BF">
        <w:rPr>
          <w:rFonts w:ascii="Times New Roman" w:hAnsi="Times New Roman" w:cs="Times New Roman"/>
          <w:b/>
          <w:bCs/>
          <w:sz w:val="24"/>
          <w:szCs w:val="24"/>
        </w:rPr>
        <w:t xml:space="preserve"> — </w:t>
      </w:r>
      <w:r w:rsidRPr="006A05BF">
        <w:rPr>
          <w:rFonts w:ascii="Times New Roman" w:hAnsi="Times New Roman" w:cs="Times New Roman"/>
          <w:b/>
          <w:bCs/>
          <w:color w:val="264D74"/>
          <w:sz w:val="24"/>
          <w:szCs w:val="24"/>
        </w:rPr>
        <w:t>Load Shedding Plans</w:t>
      </w:r>
    </w:p>
    <w:p w:rsidR="00F8797D" w:rsidRPr="006A05BF" w:rsidRDefault="00F8797D">
      <w:pPr>
        <w:widowControl w:val="0"/>
        <w:shd w:val="clear" w:color="auto" w:fill="D3DCE9"/>
        <w:spacing w:line="135" w:lineRule="exact"/>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E8189D" w:rsidRDefault="00E8189D">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pPr>
        <w:widowControl w:val="0"/>
        <w:tabs>
          <w:tab w:val="left" w:pos="84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 xml:space="preserve">Purpose: </w:t>
      </w:r>
    </w:p>
    <w:p w:rsidR="00F8797D" w:rsidRPr="006A05BF" w:rsidRDefault="00F8797D" w:rsidP="006A05BF">
      <w:pPr>
        <w:widowControl w:val="0"/>
        <w:tabs>
          <w:tab w:val="left" w:pos="840"/>
        </w:tabs>
        <w:rPr>
          <w:rFonts w:ascii="Times New Roman" w:hAnsi="Times New Roman" w:cs="Times New Roman"/>
          <w:color w:val="000000"/>
          <w:sz w:val="24"/>
          <w:szCs w:val="24"/>
        </w:rPr>
      </w:pPr>
      <w:r w:rsidRPr="006A05BF">
        <w:rPr>
          <w:rFonts w:ascii="Times New Roman" w:hAnsi="Times New Roman" w:cs="Times New Roman"/>
          <w:color w:val="000000"/>
          <w:sz w:val="24"/>
          <w:szCs w:val="24"/>
        </w:rPr>
        <w:t>A Balancing Authority and Transmission Operator operating with insufficient generation or transmission capacity must have the capability and authority to shed load rather than risk an uncontrolled failure of the Interconnection.</w:t>
      </w:r>
    </w:p>
    <w:p w:rsidR="00157096" w:rsidRPr="006A05BF" w:rsidRDefault="00F8797D">
      <w:pPr>
        <w:widowControl w:val="0"/>
        <w:tabs>
          <w:tab w:val="left" w:pos="840"/>
        </w:tabs>
        <w:spacing w:line="294" w:lineRule="exact"/>
        <w:rPr>
          <w:rFonts w:ascii="Times New Roman" w:hAnsi="Times New Roman" w:cs="Times New Roman"/>
          <w:sz w:val="24"/>
          <w:szCs w:val="24"/>
        </w:rPr>
      </w:pPr>
      <w:r w:rsidRPr="006A05BF">
        <w:rPr>
          <w:rFonts w:ascii="Times New Roman" w:hAnsi="Times New Roman" w:cs="Times New Roman"/>
          <w:sz w:val="24"/>
          <w:szCs w:val="24"/>
        </w:rPr>
        <w:tab/>
      </w:r>
    </w:p>
    <w:p w:rsidR="00E8189D" w:rsidRDefault="00E8189D" w:rsidP="00BD0E4A">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rsidP="00BD0E4A">
      <w:pPr>
        <w:widowControl w:val="0"/>
        <w:tabs>
          <w:tab w:val="left" w:pos="840"/>
        </w:tabs>
        <w:spacing w:line="294" w:lineRule="exact"/>
        <w:rPr>
          <w:rFonts w:ascii="Times New Roman" w:hAnsi="Times New Roman" w:cs="Times New Roman"/>
          <w:color w:val="000000"/>
          <w:sz w:val="24"/>
          <w:szCs w:val="24"/>
        </w:rPr>
      </w:pPr>
      <w:r w:rsidRPr="006A05BF">
        <w:rPr>
          <w:rFonts w:ascii="Times New Roman" w:hAnsi="Times New Roman" w:cs="Times New Roman"/>
          <w:b/>
          <w:bCs/>
          <w:color w:val="264D74"/>
          <w:sz w:val="24"/>
          <w:szCs w:val="24"/>
        </w:rPr>
        <w:t>Applicability:</w:t>
      </w:r>
    </w:p>
    <w:p w:rsidR="00BD0E4A" w:rsidRPr="006A05BF" w:rsidRDefault="00F8797D">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sz w:val="24"/>
          <w:szCs w:val="24"/>
        </w:rPr>
        <w:tab/>
      </w:r>
      <w:r w:rsidRPr="006A05BF">
        <w:rPr>
          <w:rFonts w:ascii="Times New Roman" w:hAnsi="Times New Roman" w:cs="Times New Roman"/>
          <w:color w:val="000000"/>
          <w:sz w:val="24"/>
          <w:szCs w:val="24"/>
        </w:rPr>
        <w:t>Transmission Operator</w:t>
      </w:r>
      <w:r w:rsidR="00DE4F5A" w:rsidRPr="006A05BF">
        <w:rPr>
          <w:rFonts w:ascii="Times New Roman" w:hAnsi="Times New Roman" w:cs="Times New Roman"/>
          <w:color w:val="000000"/>
          <w:sz w:val="24"/>
          <w:szCs w:val="24"/>
        </w:rPr>
        <w:t>s</w:t>
      </w:r>
    </w:p>
    <w:p w:rsidR="00F8797D" w:rsidRPr="006A05BF" w:rsidRDefault="00BD0E4A">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color w:val="000000"/>
          <w:sz w:val="24"/>
          <w:szCs w:val="24"/>
        </w:rPr>
        <w:tab/>
        <w:t>Balancing Authorities</w:t>
      </w:r>
    </w:p>
    <w:p w:rsidR="00F8797D" w:rsidRPr="006A05BF" w:rsidRDefault="00F8797D">
      <w:pPr>
        <w:widowControl w:val="0"/>
        <w:spacing w:line="254" w:lineRule="exact"/>
        <w:rPr>
          <w:rFonts w:ascii="Times New Roman" w:hAnsi="Times New Roman" w:cs="Times New Roman"/>
          <w:sz w:val="24"/>
          <w:szCs w:val="24"/>
        </w:rPr>
      </w:pPr>
    </w:p>
    <w:p w:rsidR="00DE4F5A" w:rsidRPr="006A05BF" w:rsidRDefault="00F8797D" w:rsidP="00BD0E4A">
      <w:pPr>
        <w:widowControl w:val="0"/>
        <w:tabs>
          <w:tab w:val="left" w:pos="840"/>
        </w:tabs>
        <w:spacing w:line="29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NERC BOT Approval Date: 11/1/2006</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FERC Approval Date: 3/16/2007</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A05BF">
            <w:rPr>
              <w:rFonts w:ascii="Times New Roman" w:hAnsi="Times New Roman" w:cs="Times New Roman"/>
              <w:b/>
              <w:bCs/>
              <w:color w:val="000000"/>
              <w:sz w:val="24"/>
              <w:szCs w:val="24"/>
            </w:rPr>
            <w:t>United States</w:t>
          </w:r>
        </w:smartTag>
      </w:smartTag>
      <w:r w:rsidRPr="006A05BF">
        <w:rPr>
          <w:rFonts w:ascii="Times New Roman" w:hAnsi="Times New Roman" w:cs="Times New Roman"/>
          <w:b/>
          <w:bCs/>
          <w:color w:val="000000"/>
          <w:sz w:val="24"/>
          <w:szCs w:val="24"/>
        </w:rPr>
        <w:t>: 6/18/2007</w:t>
      </w:r>
    </w:p>
    <w:p w:rsidR="00BD0E4A" w:rsidRPr="006A05BF" w:rsidRDefault="00BD0E4A" w:rsidP="00BD0E4A">
      <w:pPr>
        <w:widowControl w:val="0"/>
        <w:tabs>
          <w:tab w:val="left" w:pos="840"/>
        </w:tabs>
        <w:spacing w:line="120" w:lineRule="exact"/>
        <w:rPr>
          <w:rFonts w:ascii="Times New Roman" w:hAnsi="Times New Roman" w:cs="Times New Roman"/>
          <w:b/>
          <w:bCs/>
          <w:color w:val="000000"/>
          <w:sz w:val="24"/>
          <w:szCs w:val="24"/>
        </w:rPr>
      </w:pPr>
    </w:p>
    <w:p w:rsidR="00F8797D" w:rsidRPr="006A05BF" w:rsidRDefault="00F8797D">
      <w:pPr>
        <w:widowControl w:val="0"/>
        <w:spacing w:line="334" w:lineRule="exact"/>
        <w:rPr>
          <w:rFonts w:ascii="Times New Roman" w:hAnsi="Times New Roman" w:cs="Times New Roman"/>
          <w:sz w:val="24"/>
          <w:szCs w:val="24"/>
        </w:rPr>
      </w:pPr>
    </w:p>
    <w:p w:rsidR="00E8189D" w:rsidRDefault="00E8189D">
      <w:pPr>
        <w:widowControl w:val="0"/>
        <w:spacing w:line="240" w:lineRule="exact"/>
        <w:rPr>
          <w:rFonts w:ascii="Times New Roman" w:hAnsi="Times New Roman" w:cs="Times New Roman"/>
          <w:b/>
          <w:bCs/>
          <w:color w:val="264D74"/>
          <w:sz w:val="24"/>
          <w:szCs w:val="24"/>
        </w:rPr>
      </w:pPr>
    </w:p>
    <w:p w:rsidR="00F8797D" w:rsidRPr="006A05BF" w:rsidRDefault="00157096">
      <w:pPr>
        <w:widowControl w:val="0"/>
        <w:spacing w:line="240" w:lineRule="exact"/>
        <w:rPr>
          <w:rFonts w:ascii="Times New Roman" w:hAnsi="Times New Roman" w:cs="Times New Roman"/>
          <w:sz w:val="24"/>
          <w:szCs w:val="24"/>
        </w:rPr>
      </w:pPr>
      <w:r w:rsidRPr="006A05BF">
        <w:rPr>
          <w:rFonts w:ascii="Times New Roman" w:hAnsi="Times New Roman" w:cs="Times New Roman"/>
          <w:b/>
          <w:bCs/>
          <w:color w:val="264D74"/>
          <w:sz w:val="24"/>
          <w:szCs w:val="24"/>
        </w:rPr>
        <w:t>Requirements:</w:t>
      </w:r>
    </w:p>
    <w:p w:rsidR="00157096" w:rsidRPr="006A05BF" w:rsidRDefault="00157096">
      <w:pPr>
        <w:widowControl w:val="0"/>
        <w:spacing w:line="294" w:lineRule="exact"/>
        <w:rPr>
          <w:rFonts w:ascii="Times New Roman" w:hAnsi="Times New Roman" w:cs="Times New Roman"/>
          <w:b/>
          <w:bCs/>
          <w:color w:val="003366"/>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R1.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taking all other remedial steps, a Transmission Operator or Balancing Authority operating with insufficient generation or transmission capacity shall shed customer load rather than risk an uncontrolled failure of components or cascading outages of the</w:t>
      </w:r>
      <w:r w:rsidR="00A87E93" w:rsidRPr="006A05BF">
        <w:rPr>
          <w:rFonts w:ascii="Times New Roman" w:hAnsi="Times New Roman" w:cs="Times New Roman"/>
          <w:sz w:val="24"/>
          <w:szCs w:val="24"/>
        </w:rPr>
        <w:t xml:space="preserve"> </w:t>
      </w:r>
      <w:r w:rsidRPr="006A05BF">
        <w:rPr>
          <w:rFonts w:ascii="Times New Roman" w:hAnsi="Times New Roman" w:cs="Times New Roman"/>
          <w:sz w:val="24"/>
          <w:szCs w:val="24"/>
        </w:rPr>
        <w:t>Interconnection.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822790">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3D17A4" w:rsidRPr="006A05BF" w:rsidRDefault="003D17A4" w:rsidP="003D17A4">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been required to manually shed firm customer load </w:t>
      </w:r>
      <w:r w:rsidR="00621EDA">
        <w:rPr>
          <w:rFonts w:ascii="Times New Roman" w:hAnsi="Times New Roman" w:cs="Times New Roman"/>
          <w:color w:val="000000"/>
          <w:sz w:val="24"/>
          <w:szCs w:val="24"/>
        </w:rPr>
        <w:t>as a result of insufficient generation or transmission capacity?</w:t>
      </w:r>
    </w:p>
    <w:p w:rsidR="003D17A4" w:rsidRPr="006A05BF" w:rsidRDefault="003D17A4" w:rsidP="003D17A4">
      <w:pPr>
        <w:widowControl w:val="0"/>
        <w:spacing w:line="340" w:lineRule="exact"/>
        <w:rPr>
          <w:rFonts w:ascii="Times New Roman" w:hAnsi="Times New Roman" w:cs="Times New Roman"/>
          <w:sz w:val="24"/>
          <w:szCs w:val="24"/>
        </w:rPr>
      </w:pPr>
    </w:p>
    <w:p w:rsidR="003D17A4" w:rsidRPr="006A05BF" w:rsidRDefault="003D17A4" w:rsidP="003D17A4">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3D17A4" w:rsidRPr="006A05BF" w:rsidRDefault="003D17A4" w:rsidP="003D17A4">
      <w:pPr>
        <w:widowControl w:val="0"/>
        <w:spacing w:line="186" w:lineRule="exact"/>
        <w:rPr>
          <w:rFonts w:ascii="Times New Roman" w:hAnsi="Times New Roman" w:cs="Times New Roman"/>
          <w:sz w:val="24"/>
          <w:szCs w:val="24"/>
        </w:rPr>
      </w:pP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31451E" w:rsidRDefault="0031451E" w:rsidP="009751F4">
      <w:pPr>
        <w:pStyle w:val="Heading1"/>
        <w:rPr>
          <w:color w:val="365F91"/>
          <w:sz w:val="24"/>
          <w:szCs w:val="24"/>
        </w:rPr>
      </w:pPr>
    </w:p>
    <w:p w:rsidR="009751F4" w:rsidRPr="0031451E" w:rsidRDefault="009751F4" w:rsidP="0031451E">
      <w:pPr>
        <w:pStyle w:val="Heading1"/>
      </w:pPr>
      <w:r w:rsidRPr="0031451E">
        <w:t>R1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157096" w:rsidRDefault="00157096" w:rsidP="00157096">
      <w:pPr>
        <w:tabs>
          <w:tab w:val="left" w:pos="720"/>
        </w:tabs>
        <w:ind w:left="720" w:hanging="720"/>
        <w:rPr>
          <w:rFonts w:ascii="Times New Roman" w:hAnsi="Times New Roman" w:cs="Times New Roman"/>
          <w:bCs/>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-003-1 R1</w:t>
      </w:r>
    </w:p>
    <w:p w:rsidR="00182320" w:rsidRPr="006A05BF" w:rsidRDefault="00182320" w:rsidP="00182320">
      <w:pPr>
        <w:widowControl w:val="0"/>
        <w:spacing w:line="106" w:lineRule="exact"/>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Review the evidence provided by the entity to verify that the entity, after taking all other remedial steps, implemented load shedding when there may have been a risk of uncontrolled failure of components or cascading outages of the Interconnection.</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IROLs, a sustained underfrequency situation, SOLs, implementation of energy and capacity plan or energy emergency alerts, etc., could be an indication that the operator should have started thinking about the need to shed load rather than risk an uncontrolled failure of components or cascading outages of the Interconnection.</w:t>
      </w:r>
    </w:p>
    <w:p w:rsidR="00182320" w:rsidRPr="001328F8"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Cs/>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Cs/>
          <w:sz w:val="24"/>
          <w:szCs w:val="24"/>
        </w:rPr>
      </w:pPr>
    </w:p>
    <w:p w:rsidR="00157096" w:rsidRPr="006A05BF" w:rsidRDefault="00157096" w:rsidP="00A87E93">
      <w:pPr>
        <w:tabs>
          <w:tab w:val="left" w:pos="720"/>
        </w:tabs>
        <w:ind w:left="722" w:hanging="722"/>
        <w:rPr>
          <w:rFonts w:ascii="Times New Roman" w:hAnsi="Times New Roman" w:cs="Times New Roman"/>
          <w:sz w:val="24"/>
          <w:szCs w:val="24"/>
        </w:rPr>
      </w:pPr>
      <w:r w:rsidRPr="006A05BF">
        <w:rPr>
          <w:rFonts w:ascii="Times New Roman" w:hAnsi="Times New Roman" w:cs="Times New Roman"/>
          <w:b/>
          <w:bCs/>
          <w:sz w:val="24"/>
          <w:szCs w:val="24"/>
        </w:rPr>
        <w:t>R2.</w:t>
      </w:r>
      <w:r w:rsidRPr="006A05BF">
        <w:rPr>
          <w:rFonts w:ascii="Times New Roman" w:hAnsi="Times New Roman" w:cs="Times New Roman"/>
          <w:bCs/>
          <w:sz w:val="24"/>
          <w:szCs w:val="24"/>
        </w:rPr>
        <w:t xml:space="preserve"> </w:t>
      </w:r>
      <w:r w:rsidRPr="006A05BF">
        <w:rPr>
          <w:rFonts w:ascii="Times New Roman" w:hAnsi="Times New Roman" w:cs="Times New Roman"/>
          <w:bCs/>
          <w:sz w:val="24"/>
          <w:szCs w:val="24"/>
        </w:rPr>
        <w:tab/>
      </w:r>
      <w:r w:rsidRPr="006A05BF">
        <w:rPr>
          <w:rFonts w:ascii="Times New Roman" w:hAnsi="Times New Roman" w:cs="Times New Roman"/>
          <w:sz w:val="24"/>
          <w:szCs w:val="24"/>
        </w:rPr>
        <w:t>Each Transmission Operator and Balancing Authority shall establish plans for automatic load shedding for underfrequency or undervoltage conditions.</w:t>
      </w:r>
    </w:p>
    <w:p w:rsidR="00822790" w:rsidRPr="006A05BF" w:rsidRDefault="00822790" w:rsidP="00A87E93">
      <w:pPr>
        <w:tabs>
          <w:tab w:val="left" w:pos="720"/>
        </w:tabs>
        <w:ind w:left="722" w:hanging="722"/>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A87E93">
      <w:pPr>
        <w:tabs>
          <w:tab w:val="left" w:pos="720"/>
        </w:tabs>
        <w:ind w:left="722" w:hanging="722"/>
        <w:rPr>
          <w:rFonts w:ascii="Times New Roman" w:hAnsi="Times New Roman" w:cs="Times New Roman"/>
          <w:sz w:val="24"/>
          <w:szCs w:val="24"/>
        </w:rPr>
      </w:pPr>
    </w:p>
    <w:p w:rsidR="009751F4" w:rsidRPr="0031451E" w:rsidRDefault="009751F4" w:rsidP="0031451E">
      <w:pPr>
        <w:pStyle w:val="Heading1"/>
      </w:pPr>
      <w:r w:rsidRPr="0031451E">
        <w:t>R2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the Transmission Operator and the</w:t>
      </w:r>
    </w:p>
    <w:p w:rsidR="00182320" w:rsidRPr="001635A7" w:rsidRDefault="00182320" w:rsidP="00182320">
      <w:pPr>
        <w:widowControl w:val="0"/>
        <w:tabs>
          <w:tab w:val="left" w:pos="1620"/>
        </w:tabs>
        <w:spacing w:line="368"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t>Balancing Authority have established a plan for Automatic load shedding for the following conditions, as applicable:</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Undervoltage</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Default="00182320" w:rsidP="00157096">
      <w:pPr>
        <w:tabs>
          <w:tab w:val="left" w:pos="720"/>
        </w:tabs>
        <w:ind w:left="720" w:hanging="720"/>
        <w:rPr>
          <w:rFonts w:ascii="Times New Roman" w:hAnsi="Times New Roman" w:cs="Times New Roman"/>
          <w:b/>
          <w:bCs/>
          <w:sz w:val="24"/>
          <w:szCs w:val="24"/>
        </w:rPr>
      </w:pPr>
    </w:p>
    <w:p w:rsidR="0031451E" w:rsidRPr="006A05BF" w:rsidRDefault="0031451E"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R3.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and Balancing Authority shall coordinate load shedding plans among other interconnected Transmission Operators and Balancing Authorities.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1451E" w:rsidRDefault="0031451E" w:rsidP="009751F4">
      <w:pPr>
        <w:pStyle w:val="Heading1"/>
        <w:rPr>
          <w:color w:val="365F91"/>
          <w:sz w:val="24"/>
          <w:szCs w:val="24"/>
        </w:rPr>
      </w:pPr>
    </w:p>
    <w:p w:rsidR="009751F4" w:rsidRPr="0031451E" w:rsidRDefault="009751F4" w:rsidP="0031451E">
      <w:pPr>
        <w:pStyle w:val="Heading1"/>
      </w:pPr>
      <w:r w:rsidRPr="0031451E">
        <w:t>R3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822790" w:rsidRPr="006A05BF"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R3</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identify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process used to coordinate load shedding plans with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audited entity coordinates its load shedding plans with its interconnected Transmission Operators and Balancing Authorities.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R4.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consider one or more of these factors in designing an automatic load shedding scheme: frequency, rate of frequency decay, voltage level, rate of voltage decay, or power flow levels.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9751F4" w:rsidRPr="0031451E" w:rsidRDefault="009751F4" w:rsidP="0031451E">
      <w:pPr>
        <w:pStyle w:val="Heading1"/>
      </w:pPr>
      <w:r w:rsidRPr="0031451E">
        <w:t>R4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w:t>
      </w:r>
      <w:r w:rsidRPr="006A05BF">
        <w:rPr>
          <w:rFonts w:ascii="Times New Roman" w:hAnsi="Times New Roman" w:cs="Times New Roman"/>
          <w:b/>
          <w:bCs/>
          <w:color w:val="264D74"/>
          <w:sz w:val="24"/>
          <w:szCs w:val="24"/>
        </w:rPr>
        <w:t>03</w:t>
      </w:r>
      <w:r>
        <w:rPr>
          <w:rFonts w:ascii="Times New Roman" w:hAnsi="Times New Roman" w:cs="Times New Roman"/>
          <w:b/>
          <w:bCs/>
          <w:color w:val="264D74"/>
          <w:sz w:val="24"/>
          <w:szCs w:val="24"/>
        </w:rPr>
        <w:t>-1 R4</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When reviewing the automatic load shedding schemes, review the evidence provided by the</w:t>
      </w:r>
      <w:r w:rsidRPr="001635A7">
        <w:rPr>
          <w:rFonts w:ascii="Times New Roman" w:hAnsi="Times New Roman" w:cs="Times New Roman"/>
          <w:color w:val="365F91"/>
          <w:sz w:val="24"/>
          <w:szCs w:val="24"/>
        </w:rPr>
        <w:t xml:space="preserve"> entity to verify the audited entity considered at least one of the following factors in the scheme design:</w:t>
      </w:r>
    </w:p>
    <w:p w:rsidR="00182320" w:rsidRPr="001635A7" w:rsidRDefault="00182320" w:rsidP="0018232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frequency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Voltage level</w:t>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voltage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Power flow levels</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R5.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implement load shedding in steps established to minimize the risk of further uncontrolled separation, loss of generation, or system shutdown.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0A57E3" w:rsidRPr="006A05BF" w:rsidRDefault="000A57E3" w:rsidP="000A57E3">
      <w:pPr>
        <w:widowControl w:val="0"/>
        <w:tabs>
          <w:tab w:val="left" w:pos="720"/>
        </w:tabs>
        <w:spacing w:line="294" w:lineRule="exact"/>
        <w:ind w:left="720"/>
        <w:rPr>
          <w:rFonts w:ascii="Times New Roman" w:hAnsi="Times New Roman" w:cs="Times New Roman"/>
          <w:b/>
          <w:bCs/>
          <w:i/>
          <w:iCs/>
          <w:color w:val="000000"/>
          <w:sz w:val="24"/>
          <w:szCs w:val="24"/>
        </w:rPr>
      </w:pP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Default="00822790" w:rsidP="00157096">
      <w:pPr>
        <w:tabs>
          <w:tab w:val="left" w:pos="720"/>
        </w:tabs>
        <w:ind w:left="720" w:hanging="720"/>
        <w:rPr>
          <w:rFonts w:ascii="Times New Roman" w:hAnsi="Times New Roman" w:cs="Times New Roman"/>
          <w:sz w:val="24"/>
          <w:szCs w:val="24"/>
        </w:rPr>
      </w:pPr>
    </w:p>
    <w:p w:rsidR="009751F4" w:rsidRPr="0031451E" w:rsidRDefault="009751F4" w:rsidP="0031451E">
      <w:pPr>
        <w:pStyle w:val="Heading1"/>
      </w:pPr>
      <w:r w:rsidRPr="0031451E">
        <w:t>R5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R5</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entity has plans to implement both automatic and manual load shedding in steps.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steps are established to minimize the risk of further uncontrolled separation, loss of generation, or system shutdown.</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Request evidence of implementation of these steps for any events or disturbances that required load shedding.</w:t>
      </w:r>
    </w:p>
    <w:p w:rsidR="00182320" w:rsidRPr="006A05BF"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R6.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a Transmission Operator or Balancing Authority Area separates from the Interconnection, if there is insufficient generating capacity to restore system frequency following automatic underfrequency load shedding, the Transmission Operator or Balancing Authority shall shed additional load.</w:t>
      </w:r>
    </w:p>
    <w:p w:rsidR="00157096" w:rsidRPr="006A05BF" w:rsidRDefault="00157096" w:rsidP="00157096">
      <w:pPr>
        <w:tabs>
          <w:tab w:val="left" w:pos="720"/>
        </w:tabs>
        <w:ind w:left="720" w:hanging="720"/>
        <w:rPr>
          <w:rFonts w:ascii="Times New Roman" w:hAnsi="Times New Roman" w:cs="Times New Roman"/>
          <w:b/>
          <w:bCs/>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822790" w:rsidP="00822790">
      <w:pPr>
        <w:tabs>
          <w:tab w:val="left" w:pos="720"/>
        </w:tabs>
        <w:ind w:left="720" w:hanging="720"/>
        <w:rPr>
          <w:rFonts w:ascii="Times New Roman" w:hAnsi="Times New Roman" w:cs="Times New Roman"/>
          <w:b/>
          <w:bCs/>
          <w:sz w:val="24"/>
          <w:szCs w:val="24"/>
        </w:rPr>
      </w:pPr>
      <w:r w:rsidRPr="006A05BF">
        <w:rPr>
          <w:rFonts w:ascii="Times New Roman" w:hAnsi="Times New Roman" w:cs="Times New Roman"/>
          <w:b/>
          <w:bCs/>
          <w:sz w:val="24"/>
          <w:szCs w:val="24"/>
        </w:rPr>
        <w:t xml:space="preserve"> </w:t>
      </w:r>
    </w:p>
    <w:p w:rsidR="00D05480" w:rsidRPr="006A05BF" w:rsidRDefault="00D05480" w:rsidP="00D05480">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Have you had an event where</w:t>
      </w:r>
      <w:r>
        <w:rPr>
          <w:rFonts w:ascii="Times New Roman" w:hAnsi="Times New Roman" w:cs="Times New Roman"/>
          <w:color w:val="000000"/>
          <w:sz w:val="24"/>
          <w:szCs w:val="24"/>
        </w:rPr>
        <w:t xml:space="preserve"> you separated from the interconnection? Did</w:t>
      </w:r>
      <w:r w:rsidRPr="006A05BF">
        <w:rPr>
          <w:rFonts w:ascii="Times New Roman" w:hAnsi="Times New Roman" w:cs="Times New Roman"/>
          <w:color w:val="000000"/>
          <w:sz w:val="24"/>
          <w:szCs w:val="24"/>
        </w:rPr>
        <w:t xml:space="preserve"> automatic load shedding </w:t>
      </w:r>
      <w:r>
        <w:rPr>
          <w:rFonts w:ascii="Times New Roman" w:hAnsi="Times New Roman" w:cs="Times New Roman"/>
          <w:color w:val="000000"/>
          <w:sz w:val="24"/>
          <w:szCs w:val="24"/>
        </w:rPr>
        <w:t>occur to restore frequency? Were you required to manually shed additional load?</w:t>
      </w:r>
    </w:p>
    <w:p w:rsidR="00D05480" w:rsidRPr="006A05BF" w:rsidRDefault="00D05480" w:rsidP="00D05480">
      <w:pPr>
        <w:widowControl w:val="0"/>
        <w:spacing w:line="340" w:lineRule="exact"/>
        <w:rPr>
          <w:rFonts w:ascii="Times New Roman" w:hAnsi="Times New Roman" w:cs="Times New Roman"/>
          <w:sz w:val="24"/>
          <w:szCs w:val="24"/>
        </w:rPr>
      </w:pPr>
    </w:p>
    <w:p w:rsidR="00D05480" w:rsidRPr="006A05BF" w:rsidRDefault="00D05480" w:rsidP="00D0548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D05480" w:rsidRPr="006A05BF" w:rsidRDefault="00D05480" w:rsidP="00D05480">
      <w:pPr>
        <w:widowControl w:val="0"/>
        <w:spacing w:line="186" w:lineRule="exact"/>
        <w:rPr>
          <w:rFonts w:ascii="Times New Roman" w:hAnsi="Times New Roman" w:cs="Times New Roman"/>
          <w:sz w:val="24"/>
          <w:szCs w:val="24"/>
        </w:rPr>
      </w:pP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Default="00182320" w:rsidP="00182320">
      <w:pPr>
        <w:widowControl w:val="0"/>
        <w:tabs>
          <w:tab w:val="left" w:pos="900"/>
        </w:tabs>
        <w:spacing w:line="284" w:lineRule="exact"/>
        <w:rPr>
          <w:rFonts w:ascii="Times New Roman" w:hAnsi="Times New Roman" w:cs="Times New Roman"/>
          <w:b/>
          <w:i/>
          <w:iCs/>
          <w:color w:val="C00000"/>
          <w:sz w:val="24"/>
          <w:szCs w:val="24"/>
        </w:rPr>
      </w:pPr>
    </w:p>
    <w:p w:rsidR="009751F4" w:rsidRPr="0031451E" w:rsidRDefault="009751F4" w:rsidP="0031451E">
      <w:pPr>
        <w:pStyle w:val="Heading1"/>
      </w:pPr>
      <w:r w:rsidRPr="0031451E">
        <w:t>R6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D05480" w:rsidRDefault="00D05480" w:rsidP="00D05480">
      <w:pPr>
        <w:widowControl w:val="0"/>
        <w:tabs>
          <w:tab w:val="left" w:pos="60"/>
        </w:tabs>
        <w:spacing w:line="284" w:lineRule="exact"/>
        <w:rPr>
          <w:rFonts w:ascii="Times New Roman" w:hAnsi="Times New Roman" w:cs="Times New Roman"/>
          <w:color w:val="000000"/>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R6</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 xml:space="preserve">Review the evidence provided by the entity to verify a procedure exists that directs the system operator to shed additional load manually when there is insufficient generating </w:t>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t>capacity to restore system frequency following a separation from the Interconnection and following automatic underfrequency load shedding. (This plan is required by EOP-001 R3.3.)</w:t>
      </w:r>
    </w:p>
    <w:p w:rsidR="00182320" w:rsidRPr="00D37067" w:rsidRDefault="00182320" w:rsidP="00182320">
      <w:pPr>
        <w:widowControl w:val="0"/>
        <w:tabs>
          <w:tab w:val="left" w:pos="1620"/>
        </w:tabs>
        <w:spacing w:line="284"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after Transmission Operator or Balancing Authority Area separates from the Interconnection and there was insufficient generating capacity to restore system frequency following automatic underfrequency load shedding, the Transmission Operator or Balancing Authority shed additional load.</w:t>
      </w:r>
    </w:p>
    <w:p w:rsidR="00182320" w:rsidRPr="00D37067"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D05480" w:rsidRPr="006A05BF" w:rsidRDefault="00D05480" w:rsidP="00822790">
      <w:pPr>
        <w:tabs>
          <w:tab w:val="left" w:pos="720"/>
        </w:tabs>
        <w:ind w:left="720" w:hanging="720"/>
        <w:rPr>
          <w:rFonts w:ascii="Times New Roman" w:hAnsi="Times New Roman" w:cs="Times New Roman"/>
          <w:b/>
          <w:bCs/>
          <w:sz w:val="24"/>
          <w:szCs w:val="24"/>
        </w:rPr>
      </w:pPr>
    </w:p>
    <w:p w:rsidR="00157096" w:rsidRPr="006A05BF" w:rsidRDefault="00157096" w:rsidP="00822790">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R7. </w:t>
      </w:r>
      <w:r w:rsidRPr="006A05BF">
        <w:rPr>
          <w:rFonts w:ascii="Times New Roman" w:hAnsi="Times New Roman" w:cs="Times New Roman"/>
          <w:b/>
          <w:bCs/>
          <w:sz w:val="24"/>
          <w:szCs w:val="24"/>
        </w:rPr>
        <w:tab/>
      </w:r>
      <w:r w:rsidRPr="006A05BF">
        <w:rPr>
          <w:rFonts w:ascii="Times New Roman" w:hAnsi="Times New Roman" w:cs="Times New Roman"/>
          <w:sz w:val="24"/>
          <w:szCs w:val="24"/>
        </w:rPr>
        <w:t>The Transmission Operator and Balancing Authority shall coordinate automatic load shedding throughout their areas with underfrequency isolation of generating units, tripping of shunt capacitors, and other automatic actions that will occur under abnormal frequency, voltage, or power flow conditions.</w:t>
      </w:r>
    </w:p>
    <w:p w:rsidR="00550C0B" w:rsidRPr="001635A7" w:rsidRDefault="00550C0B" w:rsidP="00822790">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550C0B" w:rsidRPr="006A05BF" w:rsidRDefault="00550C0B" w:rsidP="000A57E3">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550C0B" w:rsidP="00822790">
      <w:pPr>
        <w:tabs>
          <w:tab w:val="left" w:pos="720"/>
        </w:tabs>
        <w:ind w:left="720" w:hanging="720"/>
        <w:rPr>
          <w:rFonts w:ascii="Times New Roman" w:hAnsi="Times New Roman" w:cs="Times New Roman"/>
          <w:sz w:val="24"/>
          <w:szCs w:val="24"/>
        </w:rPr>
      </w:pPr>
    </w:p>
    <w:p w:rsidR="009751F4" w:rsidRPr="0031451E" w:rsidRDefault="009751F4" w:rsidP="0031451E">
      <w:pPr>
        <w:pStyle w:val="Heading1"/>
      </w:pPr>
      <w:r w:rsidRPr="0031451E">
        <w:t>R7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822790">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R7</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entity coordinated</w:t>
      </w:r>
      <w:r w:rsidRPr="001635A7">
        <w:rPr>
          <w:rFonts w:ascii="Times New Roman" w:hAnsi="Times New Roman" w:cs="Times New Roman"/>
          <w:color w:val="365F91"/>
          <w:sz w:val="24"/>
          <w:szCs w:val="24"/>
        </w:rPr>
        <w:t xml:space="preserve"> throughout its operating area the implementation of all automatic load shedding schemes for abnormal frequency, voltage, or power flow conditions with underfrequency isolation of generating units, tripping of shunt capacitors, and other automatic actions that could occur.</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This Requirement looks at the overall coordinated automatic load shedding design for a Balancing Authority area or Transmission Operator area.  PRC</w:t>
      </w:r>
      <w:r w:rsidRPr="001635A7">
        <w:rPr>
          <w:rFonts w:ascii="Times New Roman" w:hAnsi="Times New Roman" w:cs="Times New Roman"/>
          <w:bCs/>
          <w:color w:val="365F91"/>
          <w:sz w:val="24"/>
          <w:szCs w:val="24"/>
        </w:rPr>
        <w:noBreakHyphen/>
        <w:t>006, PRC</w:t>
      </w:r>
      <w:r w:rsidRPr="001635A7">
        <w:rPr>
          <w:rFonts w:ascii="Times New Roman" w:hAnsi="Times New Roman" w:cs="Times New Roman"/>
          <w:bCs/>
          <w:color w:val="365F91"/>
          <w:sz w:val="24"/>
          <w:szCs w:val="24"/>
        </w:rPr>
        <w:noBreakHyphen/>
        <w:t>010, PRC</w:t>
      </w:r>
      <w:r w:rsidRPr="001635A7">
        <w:rPr>
          <w:rFonts w:ascii="Times New Roman" w:hAnsi="Times New Roman" w:cs="Times New Roman"/>
          <w:bCs/>
          <w:color w:val="365F91"/>
          <w:sz w:val="24"/>
          <w:szCs w:val="24"/>
        </w:rPr>
        <w:noBreakHyphen/>
        <w:t>014, and applicable regional standards are places the auditor may look at regarding automatic load shedding designs.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p>
    <w:p w:rsidR="00714891" w:rsidRPr="006A05BF" w:rsidRDefault="00157096" w:rsidP="00157096">
      <w:pPr>
        <w:tabs>
          <w:tab w:val="left" w:pos="720"/>
        </w:tabs>
        <w:ind w:left="720" w:hanging="720"/>
        <w:rPr>
          <w:rFonts w:ascii="Times New Roman" w:hAnsi="Times New Roman" w:cs="Times New Roman"/>
          <w:b/>
          <w:bCs/>
          <w:color w:val="003366"/>
          <w:sz w:val="24"/>
          <w:szCs w:val="24"/>
        </w:rPr>
      </w:pPr>
      <w:r w:rsidRPr="006A05BF">
        <w:rPr>
          <w:rFonts w:ascii="Times New Roman" w:hAnsi="Times New Roman" w:cs="Times New Roman"/>
          <w:b/>
          <w:bCs/>
          <w:sz w:val="24"/>
          <w:szCs w:val="24"/>
        </w:rPr>
        <w:t xml:space="preserve">R8.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or Balancing Authority</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shall have plans for operator</w:t>
      </w:r>
      <w:r w:rsidR="006A05BF">
        <w:rPr>
          <w:rFonts w:ascii="Times New Roman" w:hAnsi="Times New Roman" w:cs="Times New Roman"/>
          <w:sz w:val="24"/>
          <w:szCs w:val="24"/>
        </w:rPr>
        <w:t>-</w:t>
      </w:r>
      <w:r w:rsidRPr="006A05BF">
        <w:rPr>
          <w:rFonts w:ascii="Times New Roman" w:hAnsi="Times New Roman" w:cs="Times New Roman"/>
          <w:sz w:val="24"/>
          <w:szCs w:val="24"/>
        </w:rPr>
        <w:t xml:space="preserve">controlled manual load shedding to respond to real-time emergencies. </w:t>
      </w:r>
      <w:r w:rsidR="006A05BF">
        <w:rPr>
          <w:rFonts w:ascii="Times New Roman" w:hAnsi="Times New Roman" w:cs="Times New Roman"/>
          <w:sz w:val="24"/>
          <w:szCs w:val="24"/>
        </w:rPr>
        <w:t xml:space="preserve"> </w:t>
      </w:r>
      <w:r w:rsidRPr="006A05BF">
        <w:rPr>
          <w:rFonts w:ascii="Times New Roman" w:hAnsi="Times New Roman" w:cs="Times New Roman"/>
          <w:sz w:val="24"/>
          <w:szCs w:val="24"/>
        </w:rPr>
        <w:t>The Transmission Operator or</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Balancing Authority shall be capable of implementing the load shedding in a timeframe adequate for responding to the emergency.</w:t>
      </w:r>
      <w:r w:rsidRPr="006A05BF">
        <w:rPr>
          <w:rFonts w:ascii="Times New Roman" w:hAnsi="Times New Roman" w:cs="Times New Roman"/>
          <w:b/>
          <w:bCs/>
          <w:color w:val="003366"/>
          <w:sz w:val="24"/>
          <w:szCs w:val="24"/>
        </w:rPr>
        <w:t xml:space="preserve"> </w:t>
      </w:r>
    </w:p>
    <w:p w:rsidR="00714891" w:rsidRPr="001635A7" w:rsidRDefault="00714891" w:rsidP="00157096">
      <w:pPr>
        <w:tabs>
          <w:tab w:val="left" w:pos="720"/>
        </w:tabs>
        <w:ind w:left="720" w:hanging="720"/>
        <w:rPr>
          <w:rFonts w:ascii="Times New Roman" w:hAnsi="Times New Roman" w:cs="Times New Roman"/>
          <w:b/>
          <w:bCs/>
          <w:sz w:val="24"/>
          <w:szCs w:val="24"/>
        </w:rPr>
      </w:pPr>
    </w:p>
    <w:p w:rsidR="00E80BB4" w:rsidRPr="008374A0" w:rsidRDefault="00E80BB4" w:rsidP="00E80BB4">
      <w:pPr>
        <w:widowControl w:val="0"/>
        <w:tabs>
          <w:tab w:val="left" w:pos="720"/>
        </w:tabs>
        <w:spacing w:line="294" w:lineRule="exact"/>
        <w:ind w:left="720"/>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r w:rsidRPr="008374A0">
        <w:rPr>
          <w:rFonts w:ascii="Times New Roman" w:hAnsi="Times New Roman" w:cs="Times New Roman"/>
          <w:b/>
          <w:bCs/>
          <w:i/>
          <w:iCs/>
          <w:color w:val="000000"/>
          <w:sz w:val="24"/>
          <w:szCs w:val="24"/>
        </w:rPr>
        <w:t>)</w:t>
      </w:r>
    </w:p>
    <w:p w:rsidR="00550C0B" w:rsidRPr="006A05BF" w:rsidRDefault="00550C0B" w:rsidP="00550C0B">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320" w:rsidRDefault="00550C0B" w:rsidP="00550C0B">
      <w:pPr>
        <w:widowControl w:val="0"/>
        <w:spacing w:line="294"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 xml:space="preserve"> </w:t>
      </w:r>
    </w:p>
    <w:p w:rsidR="009751F4" w:rsidRPr="0031451E" w:rsidRDefault="009751F4" w:rsidP="0031451E">
      <w:pPr>
        <w:pStyle w:val="Heading1"/>
      </w:pPr>
      <w:r w:rsidRPr="0031451E">
        <w:t>R8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550C0B">
      <w:pPr>
        <w:widowControl w:val="0"/>
        <w:spacing w:line="294" w:lineRule="exact"/>
        <w:rPr>
          <w:rFonts w:ascii="Times New Roman" w:hAnsi="Times New Roman" w:cs="Times New Roman"/>
          <w:b/>
          <w:bCs/>
          <w:color w:val="003366"/>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R8</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operator-controlled manual load shedding</w:t>
      </w:r>
      <w:r w:rsidRPr="001635A7">
        <w:rPr>
          <w:rFonts w:ascii="Times New Roman" w:hAnsi="Times New Roman" w:cs="Times New Roman"/>
          <w:color w:val="365F91"/>
          <w:sz w:val="24"/>
          <w:szCs w:val="24"/>
        </w:rPr>
        <w:t xml:space="preserve"> </w:t>
      </w:r>
      <w:r w:rsidRPr="00D37067">
        <w:rPr>
          <w:rFonts w:ascii="Times New Roman" w:hAnsi="Times New Roman" w:cs="Times New Roman"/>
          <w:color w:val="365F91"/>
          <w:sz w:val="24"/>
          <w:szCs w:val="24"/>
        </w:rPr>
        <w:t>plans:</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
          <w:bCs/>
          <w:color w:val="365F91"/>
          <w:sz w:val="24"/>
          <w:szCs w:val="24"/>
        </w:rPr>
        <w:tab/>
      </w:r>
      <w:r w:rsidRPr="00D37067">
        <w:rPr>
          <w:rFonts w:ascii="Times New Roman" w:hAnsi="Times New Roman" w:cs="Times New Roman"/>
          <w:b/>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Exist</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Are designed to respond to real time emergencies</w:t>
      </w:r>
    </w:p>
    <w:p w:rsidR="00182320" w:rsidRPr="00D37067" w:rsidRDefault="00182320" w:rsidP="00182320">
      <w:pPr>
        <w:widowControl w:val="0"/>
        <w:tabs>
          <w:tab w:val="left" w:pos="1080"/>
          <w:tab w:val="left" w:pos="1620"/>
          <w:tab w:val="left" w:pos="1980"/>
          <w:tab w:val="left" w:pos="2160"/>
        </w:tabs>
        <w:spacing w:line="240"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Can be implemented in a timeframe adequate for responding to an emergency</w:t>
      </w:r>
    </w:p>
    <w:p w:rsidR="00182320" w:rsidRPr="006A05BF" w:rsidRDefault="00182320" w:rsidP="00182320">
      <w:pPr>
        <w:widowControl w:val="0"/>
        <w:spacing w:line="244" w:lineRule="exact"/>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D37067" w:rsidRDefault="00D37067" w:rsidP="00550C0B">
      <w:pPr>
        <w:widowControl w:val="0"/>
        <w:spacing w:line="294" w:lineRule="exact"/>
        <w:rPr>
          <w:rFonts w:ascii="Times New Roman" w:hAnsi="Times New Roman" w:cs="Times New Roman"/>
          <w:b/>
          <w:bCs/>
          <w:color w:val="264D74"/>
          <w:sz w:val="24"/>
          <w:szCs w:val="24"/>
        </w:rPr>
      </w:pPr>
    </w:p>
    <w:p w:rsidR="00D37067" w:rsidRDefault="00D37067"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182320" w:rsidRPr="00DD05E3" w:rsidRDefault="00182320" w:rsidP="00182320">
      <w:pPr>
        <w:pStyle w:val="Heading1"/>
      </w:pPr>
      <w:r>
        <w:t>Supplemental Information</w:t>
      </w:r>
    </w:p>
    <w:p w:rsidR="00182320" w:rsidRDefault="00182320" w:rsidP="00182320">
      <w:pPr>
        <w:widowControl w:val="0"/>
        <w:tabs>
          <w:tab w:val="left" w:pos="60"/>
        </w:tabs>
        <w:spacing w:line="320" w:lineRule="exact"/>
        <w:rPr>
          <w:rFonts w:ascii="Times New Roman" w:hAnsi="Times New Roman" w:cs="Times New Roman"/>
          <w:sz w:val="24"/>
          <w:szCs w:val="24"/>
        </w:rPr>
      </w:pPr>
    </w:p>
    <w:p w:rsidR="00D37067" w:rsidRPr="00D37067" w:rsidRDefault="00D37067" w:rsidP="00D37067">
      <w:pPr>
        <w:spacing w:line="284" w:lineRule="atLeast"/>
        <w:rPr>
          <w:rFonts w:ascii="Times New Roman" w:hAnsi="Times New Roman" w:cs="Times New Roman"/>
          <w:sz w:val="24"/>
          <w:szCs w:val="24"/>
        </w:rPr>
      </w:pPr>
      <w:r w:rsidRPr="00D37067">
        <w:rPr>
          <w:rStyle w:val="Strong"/>
          <w:rFonts w:ascii="Times New Roman" w:hAnsi="Times New Roman" w:cs="Times New Roman"/>
          <w:sz w:val="24"/>
          <w:szCs w:val="24"/>
        </w:rPr>
        <w:t xml:space="preserve">Other </w:t>
      </w:r>
      <w:r w:rsidRPr="00D37067">
        <w:rPr>
          <w:rStyle w:val="Strong"/>
          <w:rFonts w:ascii="Times New Roman" w:hAnsi="Times New Roman" w:cs="Times New Roman"/>
          <w:sz w:val="24"/>
          <w:szCs w:val="24"/>
        </w:rPr>
        <w:noBreakHyphen/>
      </w:r>
      <w:r w:rsidRPr="00D37067">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37067">
        <w:rPr>
          <w:rStyle w:val="Strong"/>
          <w:rFonts w:ascii="Times New Roman" w:hAnsi="Times New Roman" w:cs="Times New Roman"/>
          <w:b w:val="0"/>
          <w:sz w:val="24"/>
          <w:szCs w:val="24"/>
        </w:rPr>
        <w:t xml:space="preserve">, </w:t>
      </w:r>
      <w:r w:rsidRPr="00D37067">
        <w:rPr>
          <w:rStyle w:val="Strong"/>
          <w:rFonts w:ascii="Times New Roman" w:hAnsi="Times New Roman" w:cs="Times New Roman"/>
          <w:sz w:val="24"/>
          <w:szCs w:val="24"/>
          <w:u w:val="single"/>
        </w:rPr>
        <w:t>as necessary</w:t>
      </w:r>
      <w:r w:rsidRPr="00D37067">
        <w:rPr>
          <w:rStyle w:val="Strong"/>
          <w:rFonts w:ascii="Times New Roman" w:hAnsi="Times New Roman" w:cs="Times New Roman"/>
          <w:b w:val="0"/>
          <w:sz w:val="24"/>
          <w:szCs w:val="24"/>
        </w:rPr>
        <w:t xml:space="preserve"> that</w:t>
      </w:r>
      <w:r w:rsidRPr="00D37067">
        <w:rPr>
          <w:rFonts w:ascii="Times New Roman" w:hAnsi="Times New Roman" w:cs="Times New Roman"/>
          <w:b/>
          <w:sz w:val="24"/>
          <w:szCs w:val="24"/>
        </w:rPr>
        <w:t xml:space="preserve"> </w:t>
      </w:r>
      <w:r w:rsidRPr="00D37067">
        <w:rPr>
          <w:rFonts w:ascii="Times New Roman" w:hAnsi="Times New Roman" w:cs="Times New Roman"/>
          <w:sz w:val="24"/>
          <w:szCs w:val="24"/>
        </w:rPr>
        <w:t>demonstrates compliance with this Reliability Standard.</w:t>
      </w:r>
    </w:p>
    <w:p w:rsidR="00182320" w:rsidRPr="008374A0" w:rsidRDefault="00182320" w:rsidP="00182320">
      <w:pPr>
        <w:widowControl w:val="0"/>
        <w:spacing w:line="294" w:lineRule="exact"/>
        <w:rPr>
          <w:rFonts w:ascii="Times New Roman" w:hAnsi="Times New Roman" w:cs="Times New Roman"/>
          <w:sz w:val="24"/>
          <w:szCs w:val="24"/>
        </w:rPr>
      </w:pPr>
    </w:p>
    <w:p w:rsidR="00182320" w:rsidRPr="008374A0" w:rsidRDefault="00182320" w:rsidP="0018232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w:t>
      </w:r>
      <w:r w:rsidRPr="008374A0">
        <w:rPr>
          <w:rFonts w:ascii="Times New Roman" w:hAnsi="Times New Roman" w:cs="Times New Roman"/>
          <w:b/>
          <w:bCs/>
          <w:i/>
          <w:iCs/>
          <w:color w:val="000000"/>
          <w:sz w:val="24"/>
          <w:szCs w:val="24"/>
        </w:rPr>
        <w:t>Registered Entity Response)</w:t>
      </w:r>
    </w:p>
    <w:p w:rsidR="00182320" w:rsidRPr="008374A0" w:rsidRDefault="00182320" w:rsidP="00182320">
      <w:pPr>
        <w:widowControl w:val="0"/>
        <w:spacing w:line="186" w:lineRule="exact"/>
        <w:rPr>
          <w:rFonts w:ascii="Times New Roman" w:hAnsi="Times New Roman" w:cs="Times New Roman"/>
          <w:sz w:val="24"/>
          <w:szCs w:val="24"/>
        </w:rPr>
      </w:pPr>
    </w:p>
    <w:p w:rsidR="00182320" w:rsidRPr="008374A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8232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7366E1" w:rsidRDefault="00182320" w:rsidP="00182320">
      <w:pPr>
        <w:widowControl w:val="0"/>
        <w:tabs>
          <w:tab w:val="left" w:pos="900"/>
          <w:tab w:val="left" w:pos="6360"/>
        </w:tabs>
        <w:spacing w:line="294" w:lineRule="exact"/>
        <w:rPr>
          <w:rFonts w:ascii="Tahoma" w:hAnsi="Tahoma" w:cs="Tahoma"/>
          <w:bCs/>
          <w:color w:val="264D74"/>
          <w:sz w:val="40"/>
          <w:szCs w:val="40"/>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31451E" w:rsidRDefault="00182320" w:rsidP="0031451E">
      <w:pPr>
        <w:pStyle w:val="Heading1"/>
        <w:rPr>
          <w:szCs w:val="20"/>
        </w:rPr>
      </w:pPr>
      <w:r w:rsidRPr="0031451E">
        <w:t xml:space="preserve">Compliance Findings Summary </w:t>
      </w:r>
      <w:r w:rsidRPr="0031451E">
        <w:rPr>
          <w:sz w:val="24"/>
          <w:szCs w:val="24"/>
        </w:rPr>
        <w:t>(to be filled out by auditor)</w:t>
      </w:r>
    </w:p>
    <w:p w:rsidR="00D37067" w:rsidRPr="00D37067" w:rsidRDefault="00D37067" w:rsidP="00D37067"/>
    <w:tbl>
      <w:tblPr>
        <w:tblW w:w="0" w:type="auto"/>
        <w:tblLook w:val="00A0" w:firstRow="1" w:lastRow="0" w:firstColumn="1" w:lastColumn="0" w:noHBand="0" w:noVBand="0"/>
      </w:tblPr>
      <w:tblGrid>
        <w:gridCol w:w="693"/>
        <w:gridCol w:w="458"/>
        <w:gridCol w:w="572"/>
        <w:gridCol w:w="737"/>
        <w:gridCol w:w="593"/>
        <w:gridCol w:w="7963"/>
      </w:tblGrid>
      <w:tr w:rsidR="009751F4" w:rsidRPr="008374A0" w:rsidTr="009751F4">
        <w:tc>
          <w:tcPr>
            <w:tcW w:w="692" w:type="dxa"/>
            <w:tcBorders>
              <w:top w:val="single" w:sz="4" w:space="0" w:color="548DD4"/>
              <w:bottom w:val="single" w:sz="4" w:space="0" w:color="548DD4"/>
            </w:tcBorders>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8374A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F8797D" w:rsidRPr="006A05BF" w:rsidRDefault="00182320" w:rsidP="00182320">
      <w:pPr>
        <w:widowControl w:val="0"/>
        <w:spacing w:line="4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D00092" w:rsidRPr="00D00092" w:rsidRDefault="00D00092" w:rsidP="00D37067">
      <w:pPr>
        <w:autoSpaceDE/>
        <w:autoSpaceDN/>
        <w:adjustRightInd/>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D00092">
        <w:rPr>
          <w:rFonts w:ascii="Times New Roman" w:hAnsi="Times New Roman" w:cs="Times New Roman"/>
          <w:b/>
          <w:sz w:val="24"/>
          <w:szCs w:val="24"/>
        </w:rPr>
        <w:t>Excerpts From FERC Orders -- For Reference Purposes Only</w:t>
      </w:r>
    </w:p>
    <w:p w:rsidR="00D00092" w:rsidRPr="00D00092" w:rsidRDefault="00D00092" w:rsidP="00D00092">
      <w:pPr>
        <w:pStyle w:val="Header"/>
        <w:jc w:val="right"/>
        <w:rPr>
          <w:rFonts w:ascii="Times New Roman" w:hAnsi="Times New Roman" w:cs="Times New Roman"/>
          <w:b/>
          <w:sz w:val="24"/>
          <w:szCs w:val="24"/>
        </w:rPr>
      </w:pPr>
      <w:r w:rsidRPr="00D00092">
        <w:rPr>
          <w:rFonts w:ascii="Times New Roman" w:hAnsi="Times New Roman" w:cs="Times New Roman"/>
          <w:b/>
          <w:sz w:val="24"/>
          <w:szCs w:val="24"/>
        </w:rPr>
        <w:t>Updated Through March 31, 2009</w:t>
      </w:r>
    </w:p>
    <w:p w:rsidR="00D00092" w:rsidRPr="00D00092" w:rsidRDefault="00D00092" w:rsidP="00D00092">
      <w:pPr>
        <w:pStyle w:val="Header"/>
        <w:jc w:val="right"/>
        <w:rPr>
          <w:rFonts w:ascii="Times New Roman" w:hAnsi="Times New Roman" w:cs="Times New Roman"/>
          <w:b/>
          <w:sz w:val="24"/>
          <w:szCs w:val="24"/>
        </w:rPr>
      </w:pPr>
      <w:r>
        <w:rPr>
          <w:rFonts w:ascii="Times New Roman" w:hAnsi="Times New Roman" w:cs="Times New Roman"/>
          <w:b/>
          <w:sz w:val="24"/>
          <w:szCs w:val="24"/>
        </w:rPr>
        <w:t>EOP-003</w:t>
      </w:r>
      <w:r w:rsidRPr="00D00092">
        <w:rPr>
          <w:rFonts w:ascii="Times New Roman" w:hAnsi="Times New Roman" w:cs="Times New Roman"/>
          <w:b/>
          <w:sz w:val="24"/>
          <w:szCs w:val="24"/>
        </w:rPr>
        <w:t>-</w:t>
      </w:r>
      <w:r>
        <w:rPr>
          <w:rFonts w:ascii="Times New Roman" w:hAnsi="Times New Roman" w:cs="Times New Roman"/>
          <w:b/>
          <w:sz w:val="24"/>
          <w:szCs w:val="24"/>
        </w:rPr>
        <w:t>1</w:t>
      </w:r>
    </w:p>
    <w:bookmarkEnd w:id="3"/>
    <w:bookmarkEnd w:id="4"/>
    <w:p w:rsidR="00D00092" w:rsidRPr="00D00092" w:rsidRDefault="00D00092" w:rsidP="00D00092">
      <w:pPr>
        <w:rPr>
          <w:rFonts w:ascii="Times New Roman" w:hAnsi="Times New Roman" w:cs="Times New Roman"/>
          <w:sz w:val="24"/>
          <w:szCs w:val="24"/>
        </w:rPr>
      </w:pPr>
    </w:p>
    <w:p w:rsidR="00D00092" w:rsidRDefault="00D00092" w:rsidP="00A70021">
      <w:pPr>
        <w:rPr>
          <w:rFonts w:ascii="Times New Roman" w:hAnsi="Times New Roman" w:cs="Times New Roman"/>
          <w:b/>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Order 693</w:t>
      </w:r>
    </w:p>
    <w:p w:rsidR="00D00092" w:rsidRPr="00D00092" w:rsidRDefault="00D00092" w:rsidP="00A70021">
      <w:pPr>
        <w:rPr>
          <w:rFonts w:ascii="Times New Roman" w:hAnsi="Times New Roman" w:cs="Times New Roman"/>
          <w:b/>
          <w:sz w:val="24"/>
          <w:szCs w:val="24"/>
        </w:rPr>
      </w:pPr>
    </w:p>
    <w:p w:rsidR="00D00092" w:rsidRPr="00D00092" w:rsidRDefault="00D00092" w:rsidP="00D00092">
      <w:pPr>
        <w:rPr>
          <w:rFonts w:ascii="Times New Roman" w:hAnsi="Times New Roman" w:cs="Times New Roman"/>
          <w:b/>
          <w:sz w:val="24"/>
          <w:szCs w:val="24"/>
        </w:rPr>
      </w:pPr>
      <w:r w:rsidRPr="00D00092">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553.  …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Thus the Commission agrees with EEI and California PUC that not all load reduction schemes should be required to be operable within 30 minutes but only those used for emergency operations.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556. …, as stated in the NOPR,</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D00092" w:rsidRPr="00D00092" w:rsidRDefault="00D00092" w:rsidP="00A70021">
      <w:pPr>
        <w:ind w:hanging="720"/>
        <w:rPr>
          <w:rFonts w:ascii="Times New Roman" w:hAnsi="Times New Roman" w:cs="Times New Roman"/>
          <w:sz w:val="24"/>
          <w:szCs w:val="24"/>
        </w:rPr>
      </w:pPr>
    </w:p>
    <w:p w:rsidR="00D00092" w:rsidRPr="00D00092" w:rsidRDefault="00D00092" w:rsidP="00D00092">
      <w:pPr>
        <w:rPr>
          <w:rFonts w:ascii="Times New Roman" w:hAnsi="Times New Roman" w:cs="Times New Roman"/>
          <w:sz w:val="24"/>
          <w:szCs w:val="24"/>
        </w:rPr>
      </w:pPr>
      <w:r w:rsidRPr="00D00092">
        <w:rPr>
          <w:rFonts w:ascii="Times New Roman" w:hAnsi="Times New Roman" w:cs="Times New Roman"/>
          <w:sz w:val="24"/>
          <w:szCs w:val="24"/>
        </w:rPr>
        <w:t>P 584. EOP-003-1 deals with load shedding plans and requires that balancing authorities and  transmission operators operating with insufficient transmission and generation capacity have the capability and authority to shed load rather than risk a failure of the Interconnection.</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It includes requirements to establish plans for automatic load shedding for underfrequency or undervoltage, manual load shedding to respond to realtime emergencies and communication with other balancing authorities and transmission operators.</w:t>
      </w:r>
    </w:p>
    <w:p w:rsidR="00A70021" w:rsidRPr="00D00092" w:rsidRDefault="00A70021" w:rsidP="00A70021">
      <w:pPr>
        <w:rPr>
          <w:rFonts w:ascii="Times New Roman" w:hAnsi="Times New Roman" w:cs="Times New Roman"/>
          <w:b/>
          <w:bCs/>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591. Shedding of firm load is an operating measure of last resort to contain system emergencies and prevent cascading. System operators must have the capability to shed load in a timely manner to return the system to a stable condition. … As stated in the NOPR, the actual amount of load to be shed, the location and the time frame will be at the discretion of the system operator based on the nature of the system problem and the operator’s assessment of corrective actions required.</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However, if the capability to shed sufficient load in locations where it is required and in a timely manner is not available to the system operator, then the risk of uncontrolled failure of system elements or cascading outages is increased.</w:t>
      </w:r>
    </w:p>
    <w:p w:rsidR="00A70021" w:rsidRPr="00D00092" w:rsidRDefault="00A70021"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sz w:val="24"/>
          <w:szCs w:val="24"/>
        </w:rPr>
      </w:pPr>
      <w:r w:rsidRPr="00D00092">
        <w:rPr>
          <w:rFonts w:ascii="Times New Roman" w:hAnsi="Times New Roman" w:cs="Times New Roman"/>
          <w:sz w:val="24"/>
          <w:szCs w:val="24"/>
        </w:rPr>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593. …</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agrees that the minimum load shedding capability must take into account system characteristics and topology, however the maximum time delay before load shedding can be implemented is independent of system characteristics and is governed by what is considered to be feasible.</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594. … The Commission … agrees … that load shedding at the distribution level has the minimum societal and economic impact.</w:t>
      </w:r>
    </w:p>
    <w:p w:rsidR="00A70021" w:rsidRPr="00D00092" w:rsidRDefault="00A70021" w:rsidP="00A70021">
      <w:pPr>
        <w:rPr>
          <w:rFonts w:ascii="Times New Roman" w:hAnsi="Times New Roman" w:cs="Times New Roman"/>
          <w:sz w:val="24"/>
          <w:szCs w:val="24"/>
        </w:rPr>
      </w:pPr>
    </w:p>
    <w:p w:rsidR="00A70021" w:rsidRPr="00D00092" w:rsidRDefault="00A70021" w:rsidP="001328F8">
      <w:pPr>
        <w:ind w:hanging="720"/>
        <w:rPr>
          <w:rFonts w:ascii="Times New Roman" w:hAnsi="Times New Roman" w:cs="Times New Roman"/>
          <w:sz w:val="24"/>
          <w:szCs w:val="24"/>
        </w:rPr>
      </w:pPr>
      <w:r w:rsidRPr="00D00092">
        <w:rPr>
          <w:rFonts w:ascii="Times New Roman" w:hAnsi="Times New Roman" w:cs="Times New Roman"/>
          <w:sz w:val="24"/>
          <w:szCs w:val="24"/>
        </w:rPr>
        <w:tab/>
        <w:t>P 603. The Commission approves proposed Reliability Standard EOP-003-1 as</w:t>
      </w:r>
      <w:r w:rsidR="001328F8">
        <w:rPr>
          <w:rFonts w:ascii="Times New Roman" w:hAnsi="Times New Roman" w:cs="Times New Roman"/>
          <w:sz w:val="24"/>
          <w:szCs w:val="24"/>
        </w:rPr>
        <w:t xml:space="preserve"> </w:t>
      </w:r>
      <w:r w:rsidRPr="00D00092">
        <w:rPr>
          <w:rFonts w:ascii="Times New Roman" w:hAnsi="Times New Roman" w:cs="Times New Roman"/>
          <w:sz w:val="24"/>
          <w:szCs w:val="24"/>
        </w:rPr>
        <w:t xml:space="preserve">mandatory and enforceable. … </w:t>
      </w:r>
    </w:p>
    <w:p w:rsidR="00D00092" w:rsidRPr="00D00092" w:rsidRDefault="00D00092" w:rsidP="00A70021">
      <w:pPr>
        <w:rPr>
          <w:rFonts w:ascii="Times New Roman" w:hAnsi="Times New Roman" w:cs="Times New Roman"/>
          <w:sz w:val="24"/>
          <w:szCs w:val="24"/>
        </w:rPr>
      </w:pPr>
    </w:p>
    <w:p w:rsidR="00A70021" w:rsidRDefault="00A70021" w:rsidP="00A70021">
      <w:pPr>
        <w:rPr>
          <w:rFonts w:ascii="Times New Roman" w:hAnsi="Times New Roman" w:cs="Times New Roman"/>
          <w:sz w:val="24"/>
          <w:szCs w:val="24"/>
        </w:rPr>
      </w:pPr>
    </w:p>
    <w:p w:rsidR="00D37067" w:rsidRDefault="00D37067" w:rsidP="00A70021">
      <w:pPr>
        <w:rPr>
          <w:rFonts w:ascii="Times New Roman" w:hAnsi="Times New Roman" w:cs="Times New Roman"/>
          <w:sz w:val="24"/>
          <w:szCs w:val="24"/>
        </w:rPr>
      </w:pPr>
    </w:p>
    <w:p w:rsidR="00D37067" w:rsidRPr="00D00092" w:rsidRDefault="00D37067"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November 20, 2008, Order on Rehearing and Clarification and Accepting Compliance Filing, Docket Nos. RR08-4-001 and RR08-4-002</w:t>
      </w:r>
    </w:p>
    <w:p w:rsidR="00A70021" w:rsidRPr="00D00092" w:rsidRDefault="00A70021" w:rsidP="00A70021">
      <w:pPr>
        <w:rPr>
          <w:rFonts w:ascii="Times New Roman" w:hAnsi="Times New Roman" w:cs="Times New Roman"/>
          <w:sz w:val="24"/>
          <w:szCs w:val="24"/>
        </w:rPr>
      </w:pPr>
    </w:p>
    <w:p w:rsidR="00A70021" w:rsidRPr="00D00092" w:rsidRDefault="00A70021" w:rsidP="00A70021">
      <w:pPr>
        <w:pStyle w:val="FERCparanumber"/>
        <w:numPr>
          <w:ilvl w:val="0"/>
          <w:numId w:val="0"/>
        </w:numPr>
        <w:rPr>
          <w:sz w:val="24"/>
        </w:rPr>
      </w:pPr>
      <w:r w:rsidRPr="00D00092">
        <w:rPr>
          <w:sz w:val="24"/>
        </w:rPr>
        <w:t xml:space="preserve">56. </w:t>
      </w:r>
      <w:r w:rsidRPr="00D00092">
        <w:rPr>
          <w:sz w:val="24"/>
        </w:rPr>
        <w:tab/>
        <w:t xml:space="preserve">… The Commission believes that the use of a percentage of ties rather than a fixed number of ties in determining violation severity levels for this requirement is more appropriate because the use of percentages, as it relates to this requirement, more closely reflects the </w:t>
      </w:r>
      <w:r w:rsidRPr="00D00092">
        <w:rPr>
          <w:i/>
          <w:iCs/>
          <w:sz w:val="24"/>
        </w:rPr>
        <w:t>severity</w:t>
      </w:r>
      <w:r w:rsidRPr="00D00092">
        <w:rPr>
          <w:sz w:val="24"/>
        </w:rPr>
        <w:t xml:space="preserve"> of the violation.  The Commission agrees that the violation severity levels could be refined to allow for broader violation severity level ranges (by increasing the percentages) to better account for the varied number of ties among applicable entities</w:t>
      </w:r>
      <w:r w:rsidR="00F000DC">
        <w:rPr>
          <w:sz w:val="24"/>
        </w:rPr>
        <w:t>.</w:t>
      </w:r>
      <w:r w:rsidRPr="00D00092">
        <w:rPr>
          <w:sz w:val="24"/>
        </w:rPr>
        <w:t xml:space="preserve"> … </w:t>
      </w: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9751F4" w:rsidRDefault="009751F4" w:rsidP="009751F4">
      <w:pPr>
        <w:rPr>
          <w:rFonts w:ascii="Times New Roman" w:hAnsi="Times New Roman" w:cs="Times New Roman"/>
          <w:b/>
          <w:sz w:val="24"/>
          <w:szCs w:val="24"/>
        </w:rPr>
      </w:pPr>
      <w:r>
        <w:rPr>
          <w:rFonts w:ascii="Times New Roman" w:hAnsi="Times New Roman" w:cs="Times New Roman"/>
          <w:b/>
          <w:sz w:val="24"/>
          <w:szCs w:val="24"/>
        </w:rPr>
        <w:t>Revision History</w:t>
      </w:r>
    </w:p>
    <w:p w:rsidR="009751F4" w:rsidRDefault="009751F4" w:rsidP="009751F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9751F4" w:rsidTr="009751F4">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9751F4" w:rsidTr="009751F4">
        <w:tc>
          <w:tcPr>
            <w:tcW w:w="1016" w:type="dxa"/>
            <w:tcBorders>
              <w:top w:val="single" w:sz="4" w:space="0" w:color="000000"/>
              <w:left w:val="single" w:sz="4" w:space="0" w:color="000000"/>
              <w:bottom w:val="single" w:sz="4" w:space="0" w:color="000000"/>
              <w:right w:val="single" w:sz="4" w:space="0" w:color="000000"/>
            </w:tcBorders>
            <w:hideMark/>
          </w:tcPr>
          <w:p w:rsidR="009751F4" w:rsidRDefault="009751F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9751F4" w:rsidRDefault="009751F4">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New Document</w:t>
            </w:r>
          </w:p>
        </w:tc>
      </w:tr>
      <w:tr w:rsidR="009751F4" w:rsidTr="009751F4">
        <w:tc>
          <w:tcPr>
            <w:tcW w:w="1016" w:type="dxa"/>
            <w:tcBorders>
              <w:top w:val="single" w:sz="4" w:space="0" w:color="000000"/>
              <w:left w:val="single" w:sz="4" w:space="0" w:color="000000"/>
              <w:bottom w:val="single" w:sz="4" w:space="0" w:color="000000"/>
              <w:right w:val="single" w:sz="4" w:space="0" w:color="000000"/>
            </w:tcBorders>
            <w:hideMark/>
          </w:tcPr>
          <w:p w:rsidR="009751F4" w:rsidRDefault="009751F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E61C9A" w:rsidTr="00C40098">
        <w:tc>
          <w:tcPr>
            <w:tcW w:w="1016" w:type="dxa"/>
            <w:tcBorders>
              <w:top w:val="single" w:sz="4" w:space="0" w:color="000000"/>
              <w:left w:val="single" w:sz="4" w:space="0" w:color="000000"/>
              <w:bottom w:val="single" w:sz="4" w:space="0" w:color="000000"/>
              <w:right w:val="single" w:sz="4" w:space="0" w:color="000000"/>
            </w:tcBorders>
          </w:tcPr>
          <w:p w:rsidR="00E61C9A" w:rsidRDefault="00E61C9A" w:rsidP="00C4009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61C9A" w:rsidRDefault="00E61C9A" w:rsidP="00C40098">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E61C9A" w:rsidRDefault="00E61C9A" w:rsidP="00C4009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61C9A" w:rsidRDefault="00E61C9A" w:rsidP="00C4009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751F4" w:rsidTr="009751F4">
        <w:tc>
          <w:tcPr>
            <w:tcW w:w="1016" w:type="dxa"/>
            <w:tcBorders>
              <w:top w:val="single" w:sz="4" w:space="0" w:color="000000"/>
              <w:left w:val="single" w:sz="4" w:space="0" w:color="000000"/>
              <w:bottom w:val="single" w:sz="4" w:space="0" w:color="000000"/>
              <w:right w:val="single" w:sz="4" w:space="0" w:color="000000"/>
            </w:tcBorders>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r w:rsidR="009751F4" w:rsidTr="009751F4">
        <w:tc>
          <w:tcPr>
            <w:tcW w:w="1016" w:type="dxa"/>
            <w:tcBorders>
              <w:top w:val="single" w:sz="4" w:space="0" w:color="000000"/>
              <w:left w:val="single" w:sz="4" w:space="0" w:color="000000"/>
              <w:bottom w:val="single" w:sz="4" w:space="0" w:color="000000"/>
              <w:right w:val="single" w:sz="4" w:space="0" w:color="000000"/>
            </w:tcBorders>
            <w:vAlign w:val="center"/>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9751F4" w:rsidRDefault="009751F4">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9751F4" w:rsidRDefault="009751F4">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r w:rsidR="009751F4" w:rsidTr="009751F4">
        <w:tc>
          <w:tcPr>
            <w:tcW w:w="1016" w:type="dxa"/>
            <w:tcBorders>
              <w:top w:val="single" w:sz="4" w:space="0" w:color="000000"/>
              <w:left w:val="single" w:sz="4" w:space="0" w:color="000000"/>
              <w:bottom w:val="single" w:sz="4" w:space="0" w:color="000000"/>
              <w:right w:val="single" w:sz="4" w:space="0" w:color="000000"/>
            </w:tcBorders>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r w:rsidR="009751F4" w:rsidTr="009751F4">
        <w:tc>
          <w:tcPr>
            <w:tcW w:w="1016" w:type="dxa"/>
            <w:tcBorders>
              <w:top w:val="single" w:sz="4" w:space="0" w:color="000000"/>
              <w:left w:val="single" w:sz="4" w:space="0" w:color="000000"/>
              <w:bottom w:val="single" w:sz="4" w:space="0" w:color="000000"/>
              <w:right w:val="single" w:sz="4" w:space="0" w:color="000000"/>
            </w:tcBorders>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bl>
    <w:p w:rsidR="00A70021" w:rsidRPr="00D00092" w:rsidRDefault="00A70021">
      <w:pPr>
        <w:widowControl w:val="0"/>
        <w:spacing w:line="220" w:lineRule="exact"/>
        <w:rPr>
          <w:rFonts w:ascii="Times New Roman" w:hAnsi="Times New Roman" w:cs="Times New Roman"/>
          <w:sz w:val="24"/>
          <w:szCs w:val="24"/>
        </w:rPr>
      </w:pPr>
    </w:p>
    <w:sectPr w:rsidR="00A70021" w:rsidRPr="00D00092" w:rsidSect="00C360B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036" w:rsidRDefault="00567036">
      <w:r>
        <w:separator/>
      </w:r>
    </w:p>
  </w:endnote>
  <w:endnote w:type="continuationSeparator" w:id="0">
    <w:p w:rsidR="00567036" w:rsidRDefault="0056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4" w:rsidRDefault="00ED65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Pr="001022AD" w:rsidRDefault="00D33EC8" w:rsidP="009C3DC9">
    <w:pPr>
      <w:widowControl w:val="0"/>
      <w:spacing w:line="31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 xml:space="preserve">NERC Compliance Questionnaire and Reliability Standard Audit Worksheet </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Enforcement Authority: _____________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___________________</w:t>
    </w:r>
    <w:r w:rsidRPr="001022AD">
      <w:rPr>
        <w:rFonts w:ascii="Times New Roman" w:hAnsi="Times New Roman" w:cs="Times New Roman"/>
        <w:color w:val="000000"/>
        <w:sz w:val="18"/>
        <w:szCs w:val="18"/>
      </w:rPr>
      <w:tab/>
    </w:r>
    <w:r w:rsidRPr="001022AD">
      <w:rPr>
        <w:rFonts w:ascii="Times New Roman" w:hAnsi="Times New Roman" w:cs="Times New Roman"/>
        <w:color w:val="000000"/>
        <w:sz w:val="18"/>
        <w:szCs w:val="18"/>
      </w:rPr>
      <w:tab/>
      <w:t>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______________________ </w:t>
    </w:r>
  </w:p>
  <w:p w:rsidR="00D33EC8"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 </w:t>
    </w:r>
  </w:p>
  <w:p w:rsidR="00D33EC8" w:rsidRPr="00872AF8" w:rsidRDefault="00D33EC8" w:rsidP="00C17C14">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1_201</w:t>
    </w:r>
    <w:r w:rsidR="00E61C9A">
      <w:rPr>
        <w:rFonts w:ascii="Times New Roman" w:hAnsi="Times New Roman"/>
        <w:sz w:val="18"/>
        <w:szCs w:val="18"/>
      </w:rPr>
      <w:t>1</w:t>
    </w:r>
    <w:r w:rsidRPr="00872AF8">
      <w:rPr>
        <w:rFonts w:ascii="Times New Roman" w:hAnsi="Times New Roman"/>
        <w:sz w:val="18"/>
        <w:szCs w:val="18"/>
      </w:rPr>
      <w:t>_v1</w:t>
    </w:r>
  </w:p>
  <w:p w:rsidR="00D33EC8" w:rsidRPr="001022AD" w:rsidRDefault="00D33EC8" w:rsidP="00C17C14">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E61C9A">
      <w:rPr>
        <w:rFonts w:ascii="Times New Roman" w:hAnsi="Times New Roman" w:cs="Times New Roman"/>
        <w:color w:val="000000"/>
        <w:sz w:val="18"/>
        <w:szCs w:val="18"/>
      </w:rPr>
      <w:t>January 2011</w:t>
    </w:r>
  </w:p>
  <w:p w:rsidR="00D33EC8" w:rsidRPr="001022AD" w:rsidRDefault="00D33EC8" w:rsidP="00270524">
    <w:pPr>
      <w:widowControl w:val="0"/>
      <w:spacing w:line="244" w:lineRule="exact"/>
      <w:jc w:val="center"/>
      <w:rPr>
        <w:rFonts w:ascii="Times New Roman" w:hAnsi="Times New Roman" w:cs="Times New Roman"/>
      </w:rPr>
    </w:pPr>
    <w:r w:rsidRPr="001022AD">
      <w:rPr>
        <w:rStyle w:val="PageNumber"/>
        <w:rFonts w:ascii="Times New Roman" w:hAnsi="Times New Roman" w:cs="Times New Roman"/>
      </w:rPr>
      <w:fldChar w:fldCharType="begin"/>
    </w:r>
    <w:r w:rsidRPr="001022AD">
      <w:rPr>
        <w:rStyle w:val="PageNumber"/>
        <w:rFonts w:ascii="Times New Roman" w:hAnsi="Times New Roman" w:cs="Times New Roman"/>
      </w:rPr>
      <w:instrText xml:space="preserve"> PAGE </w:instrText>
    </w:r>
    <w:r w:rsidRPr="001022AD">
      <w:rPr>
        <w:rStyle w:val="PageNumber"/>
        <w:rFonts w:ascii="Times New Roman" w:hAnsi="Times New Roman" w:cs="Times New Roman"/>
      </w:rPr>
      <w:fldChar w:fldCharType="separate"/>
    </w:r>
    <w:r w:rsidR="006C014C">
      <w:rPr>
        <w:rStyle w:val="PageNumber"/>
        <w:rFonts w:ascii="Times New Roman" w:hAnsi="Times New Roman" w:cs="Times New Roman"/>
        <w:noProof/>
      </w:rPr>
      <w:t>1</w:t>
    </w:r>
    <w:r w:rsidRPr="001022A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4" w:rsidRDefault="00ED65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036" w:rsidRDefault="00567036">
      <w:r>
        <w:separator/>
      </w:r>
    </w:p>
  </w:footnote>
  <w:footnote w:type="continuationSeparator" w:id="0">
    <w:p w:rsidR="00567036" w:rsidRDefault="00567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4" w:rsidRDefault="00ED65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Default="00D33EC8">
    <w:pPr>
      <w:widowControl w:val="0"/>
      <w:spacing w:line="240" w:lineRule="exact"/>
      <w:rPr>
        <w:rFonts w:cs="Times New Roman"/>
      </w:rPr>
    </w:pPr>
  </w:p>
  <w:p w:rsidR="00D33EC8" w:rsidRPr="006813F3" w:rsidRDefault="00D33EC8" w:rsidP="00E61C9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3EC8" w:rsidRPr="006813F3" w:rsidRDefault="00ED6514" w:rsidP="00E61C9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33EC8" w:rsidRDefault="00CB28A5">
    <w:pPr>
      <w:widowControl w:val="0"/>
      <w:spacing w:before="66"/>
      <w:rPr>
        <w:rFonts w:cs="Times New Roman"/>
      </w:rPr>
    </w:pPr>
    <w:r w:rsidRPr="006D6F19">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D33EC8" w:rsidRDefault="00D33EC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4" w:rsidRDefault="00ED65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2FF65732"/>
    <w:lvl w:ilvl="0" w:tplc="68C26D0C">
      <w:start w:val="1"/>
      <w:numFmt w:val="decimal"/>
      <w:pStyle w:val="FERCparanumber"/>
      <w:lvlText w:val="%1."/>
      <w:lvlJc w:val="left"/>
      <w:pPr>
        <w:tabs>
          <w:tab w:val="num" w:pos="720"/>
        </w:tabs>
        <w:ind w:left="0" w:firstLine="0"/>
      </w:pPr>
      <w:rPr>
        <w:rFonts w:hint="default"/>
        <w:b w:val="0"/>
        <w:i w:val="0"/>
      </w:rPr>
    </w:lvl>
    <w:lvl w:ilvl="1" w:tplc="04090003">
      <w:start w:val="1"/>
      <w:numFmt w:val="bullet"/>
      <w:lvlText w:val=""/>
      <w:lvlJc w:val="left"/>
      <w:pPr>
        <w:tabs>
          <w:tab w:val="num" w:pos="2290"/>
        </w:tabs>
        <w:ind w:left="2290" w:hanging="360"/>
      </w:pPr>
      <w:rPr>
        <w:rFonts w:ascii="Symbol" w:hAnsi="Symbol" w:hint="default"/>
        <w:b/>
        <w:i w:val="0"/>
        <w:sz w:val="36"/>
      </w:rPr>
    </w:lvl>
    <w:lvl w:ilvl="2" w:tplc="04090005" w:tentative="1">
      <w:start w:val="1"/>
      <w:numFmt w:val="lowerRoman"/>
      <w:lvlText w:val="%3."/>
      <w:lvlJc w:val="right"/>
      <w:pPr>
        <w:tabs>
          <w:tab w:val="num" w:pos="3010"/>
        </w:tabs>
        <w:ind w:left="3010" w:hanging="180"/>
      </w:pPr>
    </w:lvl>
    <w:lvl w:ilvl="3" w:tplc="04090001" w:tentative="1">
      <w:start w:val="1"/>
      <w:numFmt w:val="decimal"/>
      <w:lvlText w:val="%4."/>
      <w:lvlJc w:val="left"/>
      <w:pPr>
        <w:tabs>
          <w:tab w:val="num" w:pos="3730"/>
        </w:tabs>
        <w:ind w:left="3730" w:hanging="360"/>
      </w:pPr>
    </w:lvl>
    <w:lvl w:ilvl="4" w:tplc="04090003" w:tentative="1">
      <w:start w:val="1"/>
      <w:numFmt w:val="lowerLetter"/>
      <w:lvlText w:val="%5."/>
      <w:lvlJc w:val="left"/>
      <w:pPr>
        <w:tabs>
          <w:tab w:val="num" w:pos="4450"/>
        </w:tabs>
        <w:ind w:left="4450" w:hanging="360"/>
      </w:pPr>
    </w:lvl>
    <w:lvl w:ilvl="5" w:tplc="04090005" w:tentative="1">
      <w:start w:val="1"/>
      <w:numFmt w:val="lowerRoman"/>
      <w:lvlText w:val="%6."/>
      <w:lvlJc w:val="right"/>
      <w:pPr>
        <w:tabs>
          <w:tab w:val="num" w:pos="5170"/>
        </w:tabs>
        <w:ind w:left="5170" w:hanging="180"/>
      </w:pPr>
    </w:lvl>
    <w:lvl w:ilvl="6" w:tplc="04090001" w:tentative="1">
      <w:start w:val="1"/>
      <w:numFmt w:val="decimal"/>
      <w:lvlText w:val="%7."/>
      <w:lvlJc w:val="left"/>
      <w:pPr>
        <w:tabs>
          <w:tab w:val="num" w:pos="5890"/>
        </w:tabs>
        <w:ind w:left="5890" w:hanging="360"/>
      </w:pPr>
    </w:lvl>
    <w:lvl w:ilvl="7" w:tplc="04090003" w:tentative="1">
      <w:start w:val="1"/>
      <w:numFmt w:val="lowerLetter"/>
      <w:lvlText w:val="%8."/>
      <w:lvlJc w:val="left"/>
      <w:pPr>
        <w:tabs>
          <w:tab w:val="num" w:pos="6610"/>
        </w:tabs>
        <w:ind w:left="6610" w:hanging="360"/>
      </w:pPr>
    </w:lvl>
    <w:lvl w:ilvl="8" w:tplc="04090005" w:tentative="1">
      <w:start w:val="1"/>
      <w:numFmt w:val="lowerRoman"/>
      <w:lvlText w:val="%9."/>
      <w:lvlJc w:val="right"/>
      <w:pPr>
        <w:tabs>
          <w:tab w:val="num" w:pos="7330"/>
        </w:tabs>
        <w:ind w:left="7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D99"/>
    <w:rsid w:val="00073198"/>
    <w:rsid w:val="000A3DA8"/>
    <w:rsid w:val="000A57E3"/>
    <w:rsid w:val="000B732A"/>
    <w:rsid w:val="001022AD"/>
    <w:rsid w:val="00123526"/>
    <w:rsid w:val="001308F2"/>
    <w:rsid w:val="001328F8"/>
    <w:rsid w:val="00157096"/>
    <w:rsid w:val="001635A7"/>
    <w:rsid w:val="00164BD5"/>
    <w:rsid w:val="00182320"/>
    <w:rsid w:val="001C370F"/>
    <w:rsid w:val="001F44A5"/>
    <w:rsid w:val="002260BB"/>
    <w:rsid w:val="00270524"/>
    <w:rsid w:val="002B4FB5"/>
    <w:rsid w:val="002F79BA"/>
    <w:rsid w:val="0031451E"/>
    <w:rsid w:val="00335F65"/>
    <w:rsid w:val="00343C16"/>
    <w:rsid w:val="003D17A4"/>
    <w:rsid w:val="003E4CE7"/>
    <w:rsid w:val="00411D58"/>
    <w:rsid w:val="004520B6"/>
    <w:rsid w:val="00492CC3"/>
    <w:rsid w:val="0054543C"/>
    <w:rsid w:val="00550C0B"/>
    <w:rsid w:val="00561616"/>
    <w:rsid w:val="00567036"/>
    <w:rsid w:val="00577C37"/>
    <w:rsid w:val="00585817"/>
    <w:rsid w:val="005D64D7"/>
    <w:rsid w:val="005F4222"/>
    <w:rsid w:val="00604730"/>
    <w:rsid w:val="00604C65"/>
    <w:rsid w:val="00621EDA"/>
    <w:rsid w:val="006824E1"/>
    <w:rsid w:val="006962A1"/>
    <w:rsid w:val="006A05BF"/>
    <w:rsid w:val="006A1C11"/>
    <w:rsid w:val="006A6A0E"/>
    <w:rsid w:val="006C014C"/>
    <w:rsid w:val="006D5FF0"/>
    <w:rsid w:val="006D6F19"/>
    <w:rsid w:val="00714891"/>
    <w:rsid w:val="00737314"/>
    <w:rsid w:val="00745976"/>
    <w:rsid w:val="00765B84"/>
    <w:rsid w:val="00771629"/>
    <w:rsid w:val="007803B8"/>
    <w:rsid w:val="007D186A"/>
    <w:rsid w:val="007D2143"/>
    <w:rsid w:val="008123C3"/>
    <w:rsid w:val="00822790"/>
    <w:rsid w:val="00827731"/>
    <w:rsid w:val="008646BF"/>
    <w:rsid w:val="008A6D17"/>
    <w:rsid w:val="00922B1B"/>
    <w:rsid w:val="00950B99"/>
    <w:rsid w:val="009751F4"/>
    <w:rsid w:val="00993E76"/>
    <w:rsid w:val="0099714E"/>
    <w:rsid w:val="009B63A6"/>
    <w:rsid w:val="009C3DC9"/>
    <w:rsid w:val="009E6126"/>
    <w:rsid w:val="00A05D31"/>
    <w:rsid w:val="00A420F1"/>
    <w:rsid w:val="00A50EF8"/>
    <w:rsid w:val="00A62E5D"/>
    <w:rsid w:val="00A70021"/>
    <w:rsid w:val="00A87E93"/>
    <w:rsid w:val="00AC3ED7"/>
    <w:rsid w:val="00AD6D70"/>
    <w:rsid w:val="00B00D99"/>
    <w:rsid w:val="00B2502D"/>
    <w:rsid w:val="00B93FEF"/>
    <w:rsid w:val="00BD0E4A"/>
    <w:rsid w:val="00BE3375"/>
    <w:rsid w:val="00C07536"/>
    <w:rsid w:val="00C11159"/>
    <w:rsid w:val="00C16225"/>
    <w:rsid w:val="00C17C14"/>
    <w:rsid w:val="00C22CD1"/>
    <w:rsid w:val="00C360B4"/>
    <w:rsid w:val="00C40098"/>
    <w:rsid w:val="00C61C52"/>
    <w:rsid w:val="00C64D52"/>
    <w:rsid w:val="00CB28A5"/>
    <w:rsid w:val="00CC6AC7"/>
    <w:rsid w:val="00D00092"/>
    <w:rsid w:val="00D05480"/>
    <w:rsid w:val="00D1348C"/>
    <w:rsid w:val="00D33EC8"/>
    <w:rsid w:val="00D37067"/>
    <w:rsid w:val="00D74295"/>
    <w:rsid w:val="00D94F59"/>
    <w:rsid w:val="00D9633B"/>
    <w:rsid w:val="00DD2AB3"/>
    <w:rsid w:val="00DE4F5A"/>
    <w:rsid w:val="00E61C9A"/>
    <w:rsid w:val="00E63685"/>
    <w:rsid w:val="00E727A1"/>
    <w:rsid w:val="00E80BB4"/>
    <w:rsid w:val="00E8189D"/>
    <w:rsid w:val="00EA39E0"/>
    <w:rsid w:val="00EB69FE"/>
    <w:rsid w:val="00ED6514"/>
    <w:rsid w:val="00EF6D9E"/>
    <w:rsid w:val="00F000DC"/>
    <w:rsid w:val="00F039D2"/>
    <w:rsid w:val="00F8797D"/>
    <w:rsid w:val="00FC4231"/>
    <w:rsid w:val="00FD6905"/>
    <w:rsid w:val="00FF1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2178C28-4213-4F62-8411-36562B4F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0B4"/>
    <w:pPr>
      <w:autoSpaceDE w:val="0"/>
      <w:autoSpaceDN w:val="0"/>
      <w:adjustRightInd w:val="0"/>
    </w:pPr>
    <w:rPr>
      <w:rFonts w:ascii="Arial" w:hAnsi="Arial" w:cs="Arial"/>
    </w:rPr>
  </w:style>
  <w:style w:type="paragraph" w:styleId="Heading1">
    <w:name w:val="heading 1"/>
    <w:basedOn w:val="Normal"/>
    <w:next w:val="Normal"/>
    <w:link w:val="Heading1Char"/>
    <w:qFormat/>
    <w:rsid w:val="000A57E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360B4"/>
    <w:pPr>
      <w:widowControl w:val="0"/>
      <w:tabs>
        <w:tab w:val="center" w:pos="5400"/>
      </w:tabs>
    </w:pPr>
    <w:rPr>
      <w:rFonts w:cs="Times New Roman"/>
    </w:rPr>
  </w:style>
  <w:style w:type="paragraph" w:customStyle="1" w:styleId="Style16">
    <w:name w:val="Style16"/>
    <w:basedOn w:val="Normal"/>
    <w:uiPriority w:val="99"/>
    <w:rsid w:val="00C360B4"/>
    <w:pPr>
      <w:widowControl w:val="0"/>
      <w:tabs>
        <w:tab w:val="center" w:pos="5399"/>
      </w:tabs>
    </w:pPr>
    <w:rPr>
      <w:rFonts w:cs="Times New Roman"/>
    </w:rPr>
  </w:style>
  <w:style w:type="paragraph" w:styleId="Header">
    <w:name w:val="header"/>
    <w:basedOn w:val="Normal"/>
    <w:link w:val="HeaderChar"/>
    <w:uiPriority w:val="99"/>
    <w:unhideWhenUsed/>
    <w:rsid w:val="0099714E"/>
    <w:pPr>
      <w:tabs>
        <w:tab w:val="center" w:pos="4680"/>
        <w:tab w:val="right" w:pos="9360"/>
      </w:tabs>
    </w:pPr>
  </w:style>
  <w:style w:type="character" w:customStyle="1" w:styleId="HeaderChar">
    <w:name w:val="Header Char"/>
    <w:link w:val="Header"/>
    <w:uiPriority w:val="99"/>
    <w:rsid w:val="0099714E"/>
    <w:rPr>
      <w:rFonts w:ascii="Arial" w:hAnsi="Arial" w:cs="Arial"/>
      <w:sz w:val="20"/>
      <w:szCs w:val="20"/>
    </w:rPr>
  </w:style>
  <w:style w:type="paragraph" w:styleId="Footer">
    <w:name w:val="footer"/>
    <w:basedOn w:val="Normal"/>
    <w:link w:val="FooterChar"/>
    <w:uiPriority w:val="99"/>
    <w:unhideWhenUsed/>
    <w:rsid w:val="0099714E"/>
    <w:pPr>
      <w:tabs>
        <w:tab w:val="center" w:pos="4680"/>
        <w:tab w:val="right" w:pos="9360"/>
      </w:tabs>
    </w:pPr>
  </w:style>
  <w:style w:type="character" w:customStyle="1" w:styleId="FooterChar">
    <w:name w:val="Footer Char"/>
    <w:link w:val="Footer"/>
    <w:uiPriority w:val="99"/>
    <w:rsid w:val="0099714E"/>
    <w:rPr>
      <w:rFonts w:ascii="Arial" w:hAnsi="Arial" w:cs="Arial"/>
      <w:sz w:val="20"/>
      <w:szCs w:val="20"/>
    </w:rPr>
  </w:style>
  <w:style w:type="character" w:styleId="Hyperlink">
    <w:name w:val="Hyperlink"/>
    <w:uiPriority w:val="99"/>
    <w:unhideWhenUsed/>
    <w:rsid w:val="00157096"/>
    <w:rPr>
      <w:color w:val="0000FF"/>
      <w:u w:val="single"/>
    </w:rPr>
  </w:style>
  <w:style w:type="table" w:customStyle="1" w:styleId="LightShading-Accent11">
    <w:name w:val="Light Shading - Accent 11"/>
    <w:basedOn w:val="TableNormal"/>
    <w:uiPriority w:val="60"/>
    <w:rsid w:val="00FF11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E4F5A"/>
    <w:rPr>
      <w:rFonts w:ascii="Tahoma" w:hAnsi="Tahoma" w:cs="Tahoma"/>
      <w:sz w:val="16"/>
      <w:szCs w:val="16"/>
    </w:rPr>
  </w:style>
  <w:style w:type="character" w:styleId="PageNumber">
    <w:name w:val="page number"/>
    <w:basedOn w:val="DefaultParagraphFont"/>
    <w:rsid w:val="00270524"/>
  </w:style>
  <w:style w:type="character" w:styleId="CommentReference">
    <w:name w:val="annotation reference"/>
    <w:semiHidden/>
    <w:rsid w:val="001022AD"/>
    <w:rPr>
      <w:sz w:val="16"/>
      <w:szCs w:val="16"/>
    </w:rPr>
  </w:style>
  <w:style w:type="paragraph" w:styleId="CommentText">
    <w:name w:val="annotation text"/>
    <w:basedOn w:val="Normal"/>
    <w:semiHidden/>
    <w:rsid w:val="001022AD"/>
  </w:style>
  <w:style w:type="paragraph" w:styleId="CommentSubject">
    <w:name w:val="annotation subject"/>
    <w:basedOn w:val="CommentText"/>
    <w:next w:val="CommentText"/>
    <w:semiHidden/>
    <w:rsid w:val="001022AD"/>
    <w:rPr>
      <w:b/>
      <w:bCs/>
    </w:rPr>
  </w:style>
  <w:style w:type="paragraph" w:customStyle="1" w:styleId="FERCparanumber">
    <w:name w:val="FERC paranumber"/>
    <w:basedOn w:val="Normal"/>
    <w:link w:val="FERCparanumberChar"/>
    <w:rsid w:val="00A70021"/>
    <w:pPr>
      <w:numPr>
        <w:numId w:val="1"/>
      </w:numPr>
      <w:spacing w:after="240"/>
    </w:pPr>
    <w:rPr>
      <w:rFonts w:ascii="Times New Roman" w:hAnsi="Times New Roman" w:cs="Times New Roman"/>
      <w:sz w:val="26"/>
      <w:szCs w:val="24"/>
    </w:rPr>
  </w:style>
  <w:style w:type="character" w:customStyle="1" w:styleId="FERCparanumberChar">
    <w:name w:val="FERC paranumber Char"/>
    <w:link w:val="FERCparanumber"/>
    <w:rsid w:val="00A70021"/>
    <w:rPr>
      <w:sz w:val="26"/>
      <w:szCs w:val="24"/>
      <w:lang w:val="en-US" w:eastAsia="en-US" w:bidi="ar-SA"/>
    </w:rPr>
  </w:style>
  <w:style w:type="character" w:styleId="Strong">
    <w:name w:val="Strong"/>
    <w:qFormat/>
    <w:rsid w:val="00D37067"/>
    <w:rPr>
      <w:b/>
      <w:bCs/>
    </w:rPr>
  </w:style>
  <w:style w:type="character" w:customStyle="1" w:styleId="Heading1Char">
    <w:name w:val="Heading 1 Char"/>
    <w:link w:val="Heading1"/>
    <w:rsid w:val="009751F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822">
      <w:bodyDiv w:val="1"/>
      <w:marLeft w:val="0"/>
      <w:marRight w:val="0"/>
      <w:marTop w:val="0"/>
      <w:marBottom w:val="0"/>
      <w:divBdr>
        <w:top w:val="none" w:sz="0" w:space="0" w:color="auto"/>
        <w:left w:val="none" w:sz="0" w:space="0" w:color="auto"/>
        <w:bottom w:val="none" w:sz="0" w:space="0" w:color="auto"/>
        <w:right w:val="none" w:sz="0" w:space="0" w:color="auto"/>
      </w:divBdr>
    </w:div>
    <w:div w:id="43264160">
      <w:bodyDiv w:val="1"/>
      <w:marLeft w:val="0"/>
      <w:marRight w:val="0"/>
      <w:marTop w:val="0"/>
      <w:marBottom w:val="0"/>
      <w:divBdr>
        <w:top w:val="none" w:sz="0" w:space="0" w:color="auto"/>
        <w:left w:val="none" w:sz="0" w:space="0" w:color="auto"/>
        <w:bottom w:val="none" w:sz="0" w:space="0" w:color="auto"/>
        <w:right w:val="none" w:sz="0" w:space="0" w:color="auto"/>
      </w:divBdr>
    </w:div>
    <w:div w:id="43679179">
      <w:bodyDiv w:val="1"/>
      <w:marLeft w:val="0"/>
      <w:marRight w:val="0"/>
      <w:marTop w:val="0"/>
      <w:marBottom w:val="0"/>
      <w:divBdr>
        <w:top w:val="none" w:sz="0" w:space="0" w:color="auto"/>
        <w:left w:val="none" w:sz="0" w:space="0" w:color="auto"/>
        <w:bottom w:val="none" w:sz="0" w:space="0" w:color="auto"/>
        <w:right w:val="none" w:sz="0" w:space="0" w:color="auto"/>
      </w:divBdr>
    </w:div>
    <w:div w:id="43876067">
      <w:bodyDiv w:val="1"/>
      <w:marLeft w:val="0"/>
      <w:marRight w:val="0"/>
      <w:marTop w:val="0"/>
      <w:marBottom w:val="0"/>
      <w:divBdr>
        <w:top w:val="none" w:sz="0" w:space="0" w:color="auto"/>
        <w:left w:val="none" w:sz="0" w:space="0" w:color="auto"/>
        <w:bottom w:val="none" w:sz="0" w:space="0" w:color="auto"/>
        <w:right w:val="none" w:sz="0" w:space="0" w:color="auto"/>
      </w:divBdr>
    </w:div>
    <w:div w:id="109861156">
      <w:bodyDiv w:val="1"/>
      <w:marLeft w:val="0"/>
      <w:marRight w:val="0"/>
      <w:marTop w:val="0"/>
      <w:marBottom w:val="0"/>
      <w:divBdr>
        <w:top w:val="none" w:sz="0" w:space="0" w:color="auto"/>
        <w:left w:val="none" w:sz="0" w:space="0" w:color="auto"/>
        <w:bottom w:val="none" w:sz="0" w:space="0" w:color="auto"/>
        <w:right w:val="none" w:sz="0" w:space="0" w:color="auto"/>
      </w:divBdr>
    </w:div>
    <w:div w:id="110831377">
      <w:bodyDiv w:val="1"/>
      <w:marLeft w:val="0"/>
      <w:marRight w:val="0"/>
      <w:marTop w:val="0"/>
      <w:marBottom w:val="0"/>
      <w:divBdr>
        <w:top w:val="none" w:sz="0" w:space="0" w:color="auto"/>
        <w:left w:val="none" w:sz="0" w:space="0" w:color="auto"/>
        <w:bottom w:val="none" w:sz="0" w:space="0" w:color="auto"/>
        <w:right w:val="none" w:sz="0" w:space="0" w:color="auto"/>
      </w:divBdr>
    </w:div>
    <w:div w:id="113258424">
      <w:bodyDiv w:val="1"/>
      <w:marLeft w:val="0"/>
      <w:marRight w:val="0"/>
      <w:marTop w:val="0"/>
      <w:marBottom w:val="0"/>
      <w:divBdr>
        <w:top w:val="none" w:sz="0" w:space="0" w:color="auto"/>
        <w:left w:val="none" w:sz="0" w:space="0" w:color="auto"/>
        <w:bottom w:val="none" w:sz="0" w:space="0" w:color="auto"/>
        <w:right w:val="none" w:sz="0" w:space="0" w:color="auto"/>
      </w:divBdr>
    </w:div>
    <w:div w:id="150146863">
      <w:bodyDiv w:val="1"/>
      <w:marLeft w:val="0"/>
      <w:marRight w:val="0"/>
      <w:marTop w:val="0"/>
      <w:marBottom w:val="0"/>
      <w:divBdr>
        <w:top w:val="none" w:sz="0" w:space="0" w:color="auto"/>
        <w:left w:val="none" w:sz="0" w:space="0" w:color="auto"/>
        <w:bottom w:val="none" w:sz="0" w:space="0" w:color="auto"/>
        <w:right w:val="none" w:sz="0" w:space="0" w:color="auto"/>
      </w:divBdr>
    </w:div>
    <w:div w:id="184367096">
      <w:bodyDiv w:val="1"/>
      <w:marLeft w:val="0"/>
      <w:marRight w:val="0"/>
      <w:marTop w:val="0"/>
      <w:marBottom w:val="0"/>
      <w:divBdr>
        <w:top w:val="none" w:sz="0" w:space="0" w:color="auto"/>
        <w:left w:val="none" w:sz="0" w:space="0" w:color="auto"/>
        <w:bottom w:val="none" w:sz="0" w:space="0" w:color="auto"/>
        <w:right w:val="none" w:sz="0" w:space="0" w:color="auto"/>
      </w:divBdr>
    </w:div>
    <w:div w:id="201602658">
      <w:bodyDiv w:val="1"/>
      <w:marLeft w:val="0"/>
      <w:marRight w:val="0"/>
      <w:marTop w:val="0"/>
      <w:marBottom w:val="0"/>
      <w:divBdr>
        <w:top w:val="none" w:sz="0" w:space="0" w:color="auto"/>
        <w:left w:val="none" w:sz="0" w:space="0" w:color="auto"/>
        <w:bottom w:val="none" w:sz="0" w:space="0" w:color="auto"/>
        <w:right w:val="none" w:sz="0" w:space="0" w:color="auto"/>
      </w:divBdr>
    </w:div>
    <w:div w:id="204373831">
      <w:bodyDiv w:val="1"/>
      <w:marLeft w:val="0"/>
      <w:marRight w:val="0"/>
      <w:marTop w:val="0"/>
      <w:marBottom w:val="0"/>
      <w:divBdr>
        <w:top w:val="none" w:sz="0" w:space="0" w:color="auto"/>
        <w:left w:val="none" w:sz="0" w:space="0" w:color="auto"/>
        <w:bottom w:val="none" w:sz="0" w:space="0" w:color="auto"/>
        <w:right w:val="none" w:sz="0" w:space="0" w:color="auto"/>
      </w:divBdr>
    </w:div>
    <w:div w:id="234827019">
      <w:bodyDiv w:val="1"/>
      <w:marLeft w:val="0"/>
      <w:marRight w:val="0"/>
      <w:marTop w:val="0"/>
      <w:marBottom w:val="0"/>
      <w:divBdr>
        <w:top w:val="none" w:sz="0" w:space="0" w:color="auto"/>
        <w:left w:val="none" w:sz="0" w:space="0" w:color="auto"/>
        <w:bottom w:val="none" w:sz="0" w:space="0" w:color="auto"/>
        <w:right w:val="none" w:sz="0" w:space="0" w:color="auto"/>
      </w:divBdr>
    </w:div>
    <w:div w:id="239414340">
      <w:bodyDiv w:val="1"/>
      <w:marLeft w:val="0"/>
      <w:marRight w:val="0"/>
      <w:marTop w:val="0"/>
      <w:marBottom w:val="0"/>
      <w:divBdr>
        <w:top w:val="none" w:sz="0" w:space="0" w:color="auto"/>
        <w:left w:val="none" w:sz="0" w:space="0" w:color="auto"/>
        <w:bottom w:val="none" w:sz="0" w:space="0" w:color="auto"/>
        <w:right w:val="none" w:sz="0" w:space="0" w:color="auto"/>
      </w:divBdr>
    </w:div>
    <w:div w:id="248119508">
      <w:bodyDiv w:val="1"/>
      <w:marLeft w:val="0"/>
      <w:marRight w:val="0"/>
      <w:marTop w:val="0"/>
      <w:marBottom w:val="0"/>
      <w:divBdr>
        <w:top w:val="none" w:sz="0" w:space="0" w:color="auto"/>
        <w:left w:val="none" w:sz="0" w:space="0" w:color="auto"/>
        <w:bottom w:val="none" w:sz="0" w:space="0" w:color="auto"/>
        <w:right w:val="none" w:sz="0" w:space="0" w:color="auto"/>
      </w:divBdr>
    </w:div>
    <w:div w:id="287512336">
      <w:bodyDiv w:val="1"/>
      <w:marLeft w:val="0"/>
      <w:marRight w:val="0"/>
      <w:marTop w:val="0"/>
      <w:marBottom w:val="0"/>
      <w:divBdr>
        <w:top w:val="none" w:sz="0" w:space="0" w:color="auto"/>
        <w:left w:val="none" w:sz="0" w:space="0" w:color="auto"/>
        <w:bottom w:val="none" w:sz="0" w:space="0" w:color="auto"/>
        <w:right w:val="none" w:sz="0" w:space="0" w:color="auto"/>
      </w:divBdr>
    </w:div>
    <w:div w:id="297995471">
      <w:bodyDiv w:val="1"/>
      <w:marLeft w:val="0"/>
      <w:marRight w:val="0"/>
      <w:marTop w:val="0"/>
      <w:marBottom w:val="0"/>
      <w:divBdr>
        <w:top w:val="none" w:sz="0" w:space="0" w:color="auto"/>
        <w:left w:val="none" w:sz="0" w:space="0" w:color="auto"/>
        <w:bottom w:val="none" w:sz="0" w:space="0" w:color="auto"/>
        <w:right w:val="none" w:sz="0" w:space="0" w:color="auto"/>
      </w:divBdr>
    </w:div>
    <w:div w:id="336537909">
      <w:bodyDiv w:val="1"/>
      <w:marLeft w:val="0"/>
      <w:marRight w:val="0"/>
      <w:marTop w:val="0"/>
      <w:marBottom w:val="0"/>
      <w:divBdr>
        <w:top w:val="none" w:sz="0" w:space="0" w:color="auto"/>
        <w:left w:val="none" w:sz="0" w:space="0" w:color="auto"/>
        <w:bottom w:val="none" w:sz="0" w:space="0" w:color="auto"/>
        <w:right w:val="none" w:sz="0" w:space="0" w:color="auto"/>
      </w:divBdr>
    </w:div>
    <w:div w:id="347373116">
      <w:bodyDiv w:val="1"/>
      <w:marLeft w:val="0"/>
      <w:marRight w:val="0"/>
      <w:marTop w:val="0"/>
      <w:marBottom w:val="0"/>
      <w:divBdr>
        <w:top w:val="none" w:sz="0" w:space="0" w:color="auto"/>
        <w:left w:val="none" w:sz="0" w:space="0" w:color="auto"/>
        <w:bottom w:val="none" w:sz="0" w:space="0" w:color="auto"/>
        <w:right w:val="none" w:sz="0" w:space="0" w:color="auto"/>
      </w:divBdr>
    </w:div>
    <w:div w:id="395587791">
      <w:bodyDiv w:val="1"/>
      <w:marLeft w:val="0"/>
      <w:marRight w:val="0"/>
      <w:marTop w:val="0"/>
      <w:marBottom w:val="0"/>
      <w:divBdr>
        <w:top w:val="none" w:sz="0" w:space="0" w:color="auto"/>
        <w:left w:val="none" w:sz="0" w:space="0" w:color="auto"/>
        <w:bottom w:val="none" w:sz="0" w:space="0" w:color="auto"/>
        <w:right w:val="none" w:sz="0" w:space="0" w:color="auto"/>
      </w:divBdr>
    </w:div>
    <w:div w:id="414009619">
      <w:bodyDiv w:val="1"/>
      <w:marLeft w:val="0"/>
      <w:marRight w:val="0"/>
      <w:marTop w:val="0"/>
      <w:marBottom w:val="0"/>
      <w:divBdr>
        <w:top w:val="none" w:sz="0" w:space="0" w:color="auto"/>
        <w:left w:val="none" w:sz="0" w:space="0" w:color="auto"/>
        <w:bottom w:val="none" w:sz="0" w:space="0" w:color="auto"/>
        <w:right w:val="none" w:sz="0" w:space="0" w:color="auto"/>
      </w:divBdr>
    </w:div>
    <w:div w:id="418331973">
      <w:bodyDiv w:val="1"/>
      <w:marLeft w:val="0"/>
      <w:marRight w:val="0"/>
      <w:marTop w:val="0"/>
      <w:marBottom w:val="0"/>
      <w:divBdr>
        <w:top w:val="none" w:sz="0" w:space="0" w:color="auto"/>
        <w:left w:val="none" w:sz="0" w:space="0" w:color="auto"/>
        <w:bottom w:val="none" w:sz="0" w:space="0" w:color="auto"/>
        <w:right w:val="none" w:sz="0" w:space="0" w:color="auto"/>
      </w:divBdr>
    </w:div>
    <w:div w:id="428624444">
      <w:bodyDiv w:val="1"/>
      <w:marLeft w:val="0"/>
      <w:marRight w:val="0"/>
      <w:marTop w:val="0"/>
      <w:marBottom w:val="0"/>
      <w:divBdr>
        <w:top w:val="none" w:sz="0" w:space="0" w:color="auto"/>
        <w:left w:val="none" w:sz="0" w:space="0" w:color="auto"/>
        <w:bottom w:val="none" w:sz="0" w:space="0" w:color="auto"/>
        <w:right w:val="none" w:sz="0" w:space="0" w:color="auto"/>
      </w:divBdr>
    </w:div>
    <w:div w:id="433599638">
      <w:bodyDiv w:val="1"/>
      <w:marLeft w:val="0"/>
      <w:marRight w:val="0"/>
      <w:marTop w:val="0"/>
      <w:marBottom w:val="0"/>
      <w:divBdr>
        <w:top w:val="none" w:sz="0" w:space="0" w:color="auto"/>
        <w:left w:val="none" w:sz="0" w:space="0" w:color="auto"/>
        <w:bottom w:val="none" w:sz="0" w:space="0" w:color="auto"/>
        <w:right w:val="none" w:sz="0" w:space="0" w:color="auto"/>
      </w:divBdr>
    </w:div>
    <w:div w:id="433600821">
      <w:bodyDiv w:val="1"/>
      <w:marLeft w:val="0"/>
      <w:marRight w:val="0"/>
      <w:marTop w:val="0"/>
      <w:marBottom w:val="0"/>
      <w:divBdr>
        <w:top w:val="none" w:sz="0" w:space="0" w:color="auto"/>
        <w:left w:val="none" w:sz="0" w:space="0" w:color="auto"/>
        <w:bottom w:val="none" w:sz="0" w:space="0" w:color="auto"/>
        <w:right w:val="none" w:sz="0" w:space="0" w:color="auto"/>
      </w:divBdr>
    </w:div>
    <w:div w:id="439959202">
      <w:bodyDiv w:val="1"/>
      <w:marLeft w:val="0"/>
      <w:marRight w:val="0"/>
      <w:marTop w:val="0"/>
      <w:marBottom w:val="0"/>
      <w:divBdr>
        <w:top w:val="none" w:sz="0" w:space="0" w:color="auto"/>
        <w:left w:val="none" w:sz="0" w:space="0" w:color="auto"/>
        <w:bottom w:val="none" w:sz="0" w:space="0" w:color="auto"/>
        <w:right w:val="none" w:sz="0" w:space="0" w:color="auto"/>
      </w:divBdr>
    </w:div>
    <w:div w:id="488593414">
      <w:bodyDiv w:val="1"/>
      <w:marLeft w:val="0"/>
      <w:marRight w:val="0"/>
      <w:marTop w:val="0"/>
      <w:marBottom w:val="0"/>
      <w:divBdr>
        <w:top w:val="none" w:sz="0" w:space="0" w:color="auto"/>
        <w:left w:val="none" w:sz="0" w:space="0" w:color="auto"/>
        <w:bottom w:val="none" w:sz="0" w:space="0" w:color="auto"/>
        <w:right w:val="none" w:sz="0" w:space="0" w:color="auto"/>
      </w:divBdr>
    </w:div>
    <w:div w:id="498236715">
      <w:bodyDiv w:val="1"/>
      <w:marLeft w:val="0"/>
      <w:marRight w:val="0"/>
      <w:marTop w:val="0"/>
      <w:marBottom w:val="0"/>
      <w:divBdr>
        <w:top w:val="none" w:sz="0" w:space="0" w:color="auto"/>
        <w:left w:val="none" w:sz="0" w:space="0" w:color="auto"/>
        <w:bottom w:val="none" w:sz="0" w:space="0" w:color="auto"/>
        <w:right w:val="none" w:sz="0" w:space="0" w:color="auto"/>
      </w:divBdr>
    </w:div>
    <w:div w:id="536624115">
      <w:bodyDiv w:val="1"/>
      <w:marLeft w:val="0"/>
      <w:marRight w:val="0"/>
      <w:marTop w:val="0"/>
      <w:marBottom w:val="0"/>
      <w:divBdr>
        <w:top w:val="none" w:sz="0" w:space="0" w:color="auto"/>
        <w:left w:val="none" w:sz="0" w:space="0" w:color="auto"/>
        <w:bottom w:val="none" w:sz="0" w:space="0" w:color="auto"/>
        <w:right w:val="none" w:sz="0" w:space="0" w:color="auto"/>
      </w:divBdr>
    </w:div>
    <w:div w:id="554244930">
      <w:bodyDiv w:val="1"/>
      <w:marLeft w:val="0"/>
      <w:marRight w:val="0"/>
      <w:marTop w:val="0"/>
      <w:marBottom w:val="0"/>
      <w:divBdr>
        <w:top w:val="none" w:sz="0" w:space="0" w:color="auto"/>
        <w:left w:val="none" w:sz="0" w:space="0" w:color="auto"/>
        <w:bottom w:val="none" w:sz="0" w:space="0" w:color="auto"/>
        <w:right w:val="none" w:sz="0" w:space="0" w:color="auto"/>
      </w:divBdr>
    </w:div>
    <w:div w:id="589588273">
      <w:bodyDiv w:val="1"/>
      <w:marLeft w:val="0"/>
      <w:marRight w:val="0"/>
      <w:marTop w:val="0"/>
      <w:marBottom w:val="0"/>
      <w:divBdr>
        <w:top w:val="none" w:sz="0" w:space="0" w:color="auto"/>
        <w:left w:val="none" w:sz="0" w:space="0" w:color="auto"/>
        <w:bottom w:val="none" w:sz="0" w:space="0" w:color="auto"/>
        <w:right w:val="none" w:sz="0" w:space="0" w:color="auto"/>
      </w:divBdr>
    </w:div>
    <w:div w:id="595556442">
      <w:bodyDiv w:val="1"/>
      <w:marLeft w:val="0"/>
      <w:marRight w:val="0"/>
      <w:marTop w:val="0"/>
      <w:marBottom w:val="0"/>
      <w:divBdr>
        <w:top w:val="none" w:sz="0" w:space="0" w:color="auto"/>
        <w:left w:val="none" w:sz="0" w:space="0" w:color="auto"/>
        <w:bottom w:val="none" w:sz="0" w:space="0" w:color="auto"/>
        <w:right w:val="none" w:sz="0" w:space="0" w:color="auto"/>
      </w:divBdr>
    </w:div>
    <w:div w:id="621497265">
      <w:bodyDiv w:val="1"/>
      <w:marLeft w:val="0"/>
      <w:marRight w:val="0"/>
      <w:marTop w:val="0"/>
      <w:marBottom w:val="0"/>
      <w:divBdr>
        <w:top w:val="none" w:sz="0" w:space="0" w:color="auto"/>
        <w:left w:val="none" w:sz="0" w:space="0" w:color="auto"/>
        <w:bottom w:val="none" w:sz="0" w:space="0" w:color="auto"/>
        <w:right w:val="none" w:sz="0" w:space="0" w:color="auto"/>
      </w:divBdr>
    </w:div>
    <w:div w:id="624506085">
      <w:bodyDiv w:val="1"/>
      <w:marLeft w:val="0"/>
      <w:marRight w:val="0"/>
      <w:marTop w:val="0"/>
      <w:marBottom w:val="0"/>
      <w:divBdr>
        <w:top w:val="none" w:sz="0" w:space="0" w:color="auto"/>
        <w:left w:val="none" w:sz="0" w:space="0" w:color="auto"/>
        <w:bottom w:val="none" w:sz="0" w:space="0" w:color="auto"/>
        <w:right w:val="none" w:sz="0" w:space="0" w:color="auto"/>
      </w:divBdr>
    </w:div>
    <w:div w:id="673610329">
      <w:bodyDiv w:val="1"/>
      <w:marLeft w:val="0"/>
      <w:marRight w:val="0"/>
      <w:marTop w:val="0"/>
      <w:marBottom w:val="0"/>
      <w:divBdr>
        <w:top w:val="none" w:sz="0" w:space="0" w:color="auto"/>
        <w:left w:val="none" w:sz="0" w:space="0" w:color="auto"/>
        <w:bottom w:val="none" w:sz="0" w:space="0" w:color="auto"/>
        <w:right w:val="none" w:sz="0" w:space="0" w:color="auto"/>
      </w:divBdr>
    </w:div>
    <w:div w:id="676422462">
      <w:bodyDiv w:val="1"/>
      <w:marLeft w:val="0"/>
      <w:marRight w:val="0"/>
      <w:marTop w:val="0"/>
      <w:marBottom w:val="0"/>
      <w:divBdr>
        <w:top w:val="none" w:sz="0" w:space="0" w:color="auto"/>
        <w:left w:val="none" w:sz="0" w:space="0" w:color="auto"/>
        <w:bottom w:val="none" w:sz="0" w:space="0" w:color="auto"/>
        <w:right w:val="none" w:sz="0" w:space="0" w:color="auto"/>
      </w:divBdr>
    </w:div>
    <w:div w:id="683476791">
      <w:bodyDiv w:val="1"/>
      <w:marLeft w:val="0"/>
      <w:marRight w:val="0"/>
      <w:marTop w:val="0"/>
      <w:marBottom w:val="0"/>
      <w:divBdr>
        <w:top w:val="none" w:sz="0" w:space="0" w:color="auto"/>
        <w:left w:val="none" w:sz="0" w:space="0" w:color="auto"/>
        <w:bottom w:val="none" w:sz="0" w:space="0" w:color="auto"/>
        <w:right w:val="none" w:sz="0" w:space="0" w:color="auto"/>
      </w:divBdr>
    </w:div>
    <w:div w:id="688607378">
      <w:bodyDiv w:val="1"/>
      <w:marLeft w:val="0"/>
      <w:marRight w:val="0"/>
      <w:marTop w:val="0"/>
      <w:marBottom w:val="0"/>
      <w:divBdr>
        <w:top w:val="none" w:sz="0" w:space="0" w:color="auto"/>
        <w:left w:val="none" w:sz="0" w:space="0" w:color="auto"/>
        <w:bottom w:val="none" w:sz="0" w:space="0" w:color="auto"/>
        <w:right w:val="none" w:sz="0" w:space="0" w:color="auto"/>
      </w:divBdr>
    </w:div>
    <w:div w:id="697850808">
      <w:bodyDiv w:val="1"/>
      <w:marLeft w:val="0"/>
      <w:marRight w:val="0"/>
      <w:marTop w:val="0"/>
      <w:marBottom w:val="0"/>
      <w:divBdr>
        <w:top w:val="none" w:sz="0" w:space="0" w:color="auto"/>
        <w:left w:val="none" w:sz="0" w:space="0" w:color="auto"/>
        <w:bottom w:val="none" w:sz="0" w:space="0" w:color="auto"/>
        <w:right w:val="none" w:sz="0" w:space="0" w:color="auto"/>
      </w:divBdr>
    </w:div>
    <w:div w:id="724446676">
      <w:bodyDiv w:val="1"/>
      <w:marLeft w:val="0"/>
      <w:marRight w:val="0"/>
      <w:marTop w:val="0"/>
      <w:marBottom w:val="0"/>
      <w:divBdr>
        <w:top w:val="none" w:sz="0" w:space="0" w:color="auto"/>
        <w:left w:val="none" w:sz="0" w:space="0" w:color="auto"/>
        <w:bottom w:val="none" w:sz="0" w:space="0" w:color="auto"/>
        <w:right w:val="none" w:sz="0" w:space="0" w:color="auto"/>
      </w:divBdr>
    </w:div>
    <w:div w:id="751048357">
      <w:bodyDiv w:val="1"/>
      <w:marLeft w:val="0"/>
      <w:marRight w:val="0"/>
      <w:marTop w:val="0"/>
      <w:marBottom w:val="0"/>
      <w:divBdr>
        <w:top w:val="none" w:sz="0" w:space="0" w:color="auto"/>
        <w:left w:val="none" w:sz="0" w:space="0" w:color="auto"/>
        <w:bottom w:val="none" w:sz="0" w:space="0" w:color="auto"/>
        <w:right w:val="none" w:sz="0" w:space="0" w:color="auto"/>
      </w:divBdr>
    </w:div>
    <w:div w:id="764620119">
      <w:bodyDiv w:val="1"/>
      <w:marLeft w:val="0"/>
      <w:marRight w:val="0"/>
      <w:marTop w:val="0"/>
      <w:marBottom w:val="0"/>
      <w:divBdr>
        <w:top w:val="none" w:sz="0" w:space="0" w:color="auto"/>
        <w:left w:val="none" w:sz="0" w:space="0" w:color="auto"/>
        <w:bottom w:val="none" w:sz="0" w:space="0" w:color="auto"/>
        <w:right w:val="none" w:sz="0" w:space="0" w:color="auto"/>
      </w:divBdr>
    </w:div>
    <w:div w:id="782387951">
      <w:bodyDiv w:val="1"/>
      <w:marLeft w:val="0"/>
      <w:marRight w:val="0"/>
      <w:marTop w:val="0"/>
      <w:marBottom w:val="0"/>
      <w:divBdr>
        <w:top w:val="none" w:sz="0" w:space="0" w:color="auto"/>
        <w:left w:val="none" w:sz="0" w:space="0" w:color="auto"/>
        <w:bottom w:val="none" w:sz="0" w:space="0" w:color="auto"/>
        <w:right w:val="none" w:sz="0" w:space="0" w:color="auto"/>
      </w:divBdr>
    </w:div>
    <w:div w:id="834761408">
      <w:bodyDiv w:val="1"/>
      <w:marLeft w:val="0"/>
      <w:marRight w:val="0"/>
      <w:marTop w:val="0"/>
      <w:marBottom w:val="0"/>
      <w:divBdr>
        <w:top w:val="none" w:sz="0" w:space="0" w:color="auto"/>
        <w:left w:val="none" w:sz="0" w:space="0" w:color="auto"/>
        <w:bottom w:val="none" w:sz="0" w:space="0" w:color="auto"/>
        <w:right w:val="none" w:sz="0" w:space="0" w:color="auto"/>
      </w:divBdr>
    </w:div>
    <w:div w:id="870653189">
      <w:bodyDiv w:val="1"/>
      <w:marLeft w:val="0"/>
      <w:marRight w:val="0"/>
      <w:marTop w:val="0"/>
      <w:marBottom w:val="0"/>
      <w:divBdr>
        <w:top w:val="none" w:sz="0" w:space="0" w:color="auto"/>
        <w:left w:val="none" w:sz="0" w:space="0" w:color="auto"/>
        <w:bottom w:val="none" w:sz="0" w:space="0" w:color="auto"/>
        <w:right w:val="none" w:sz="0" w:space="0" w:color="auto"/>
      </w:divBdr>
    </w:div>
    <w:div w:id="888109426">
      <w:bodyDiv w:val="1"/>
      <w:marLeft w:val="0"/>
      <w:marRight w:val="0"/>
      <w:marTop w:val="0"/>
      <w:marBottom w:val="0"/>
      <w:divBdr>
        <w:top w:val="none" w:sz="0" w:space="0" w:color="auto"/>
        <w:left w:val="none" w:sz="0" w:space="0" w:color="auto"/>
        <w:bottom w:val="none" w:sz="0" w:space="0" w:color="auto"/>
        <w:right w:val="none" w:sz="0" w:space="0" w:color="auto"/>
      </w:divBdr>
    </w:div>
    <w:div w:id="890385675">
      <w:bodyDiv w:val="1"/>
      <w:marLeft w:val="0"/>
      <w:marRight w:val="0"/>
      <w:marTop w:val="0"/>
      <w:marBottom w:val="0"/>
      <w:divBdr>
        <w:top w:val="none" w:sz="0" w:space="0" w:color="auto"/>
        <w:left w:val="none" w:sz="0" w:space="0" w:color="auto"/>
        <w:bottom w:val="none" w:sz="0" w:space="0" w:color="auto"/>
        <w:right w:val="none" w:sz="0" w:space="0" w:color="auto"/>
      </w:divBdr>
    </w:div>
    <w:div w:id="918097083">
      <w:bodyDiv w:val="1"/>
      <w:marLeft w:val="0"/>
      <w:marRight w:val="0"/>
      <w:marTop w:val="0"/>
      <w:marBottom w:val="0"/>
      <w:divBdr>
        <w:top w:val="none" w:sz="0" w:space="0" w:color="auto"/>
        <w:left w:val="none" w:sz="0" w:space="0" w:color="auto"/>
        <w:bottom w:val="none" w:sz="0" w:space="0" w:color="auto"/>
        <w:right w:val="none" w:sz="0" w:space="0" w:color="auto"/>
      </w:divBdr>
    </w:div>
    <w:div w:id="950163405">
      <w:bodyDiv w:val="1"/>
      <w:marLeft w:val="0"/>
      <w:marRight w:val="0"/>
      <w:marTop w:val="0"/>
      <w:marBottom w:val="0"/>
      <w:divBdr>
        <w:top w:val="none" w:sz="0" w:space="0" w:color="auto"/>
        <w:left w:val="none" w:sz="0" w:space="0" w:color="auto"/>
        <w:bottom w:val="none" w:sz="0" w:space="0" w:color="auto"/>
        <w:right w:val="none" w:sz="0" w:space="0" w:color="auto"/>
      </w:divBdr>
    </w:div>
    <w:div w:id="957300745">
      <w:bodyDiv w:val="1"/>
      <w:marLeft w:val="0"/>
      <w:marRight w:val="0"/>
      <w:marTop w:val="0"/>
      <w:marBottom w:val="0"/>
      <w:divBdr>
        <w:top w:val="none" w:sz="0" w:space="0" w:color="auto"/>
        <w:left w:val="none" w:sz="0" w:space="0" w:color="auto"/>
        <w:bottom w:val="none" w:sz="0" w:space="0" w:color="auto"/>
        <w:right w:val="none" w:sz="0" w:space="0" w:color="auto"/>
      </w:divBdr>
    </w:div>
    <w:div w:id="958877785">
      <w:bodyDiv w:val="1"/>
      <w:marLeft w:val="0"/>
      <w:marRight w:val="0"/>
      <w:marTop w:val="0"/>
      <w:marBottom w:val="0"/>
      <w:divBdr>
        <w:top w:val="none" w:sz="0" w:space="0" w:color="auto"/>
        <w:left w:val="none" w:sz="0" w:space="0" w:color="auto"/>
        <w:bottom w:val="none" w:sz="0" w:space="0" w:color="auto"/>
        <w:right w:val="none" w:sz="0" w:space="0" w:color="auto"/>
      </w:divBdr>
    </w:div>
    <w:div w:id="969942008">
      <w:bodyDiv w:val="1"/>
      <w:marLeft w:val="0"/>
      <w:marRight w:val="0"/>
      <w:marTop w:val="0"/>
      <w:marBottom w:val="0"/>
      <w:divBdr>
        <w:top w:val="none" w:sz="0" w:space="0" w:color="auto"/>
        <w:left w:val="none" w:sz="0" w:space="0" w:color="auto"/>
        <w:bottom w:val="none" w:sz="0" w:space="0" w:color="auto"/>
        <w:right w:val="none" w:sz="0" w:space="0" w:color="auto"/>
      </w:divBdr>
    </w:div>
    <w:div w:id="989820829">
      <w:bodyDiv w:val="1"/>
      <w:marLeft w:val="0"/>
      <w:marRight w:val="0"/>
      <w:marTop w:val="0"/>
      <w:marBottom w:val="0"/>
      <w:divBdr>
        <w:top w:val="none" w:sz="0" w:space="0" w:color="auto"/>
        <w:left w:val="none" w:sz="0" w:space="0" w:color="auto"/>
        <w:bottom w:val="none" w:sz="0" w:space="0" w:color="auto"/>
        <w:right w:val="none" w:sz="0" w:space="0" w:color="auto"/>
      </w:divBdr>
    </w:div>
    <w:div w:id="1025669264">
      <w:bodyDiv w:val="1"/>
      <w:marLeft w:val="0"/>
      <w:marRight w:val="0"/>
      <w:marTop w:val="0"/>
      <w:marBottom w:val="0"/>
      <w:divBdr>
        <w:top w:val="none" w:sz="0" w:space="0" w:color="auto"/>
        <w:left w:val="none" w:sz="0" w:space="0" w:color="auto"/>
        <w:bottom w:val="none" w:sz="0" w:space="0" w:color="auto"/>
        <w:right w:val="none" w:sz="0" w:space="0" w:color="auto"/>
      </w:divBdr>
    </w:div>
    <w:div w:id="1026062377">
      <w:bodyDiv w:val="1"/>
      <w:marLeft w:val="0"/>
      <w:marRight w:val="0"/>
      <w:marTop w:val="0"/>
      <w:marBottom w:val="0"/>
      <w:divBdr>
        <w:top w:val="none" w:sz="0" w:space="0" w:color="auto"/>
        <w:left w:val="none" w:sz="0" w:space="0" w:color="auto"/>
        <w:bottom w:val="none" w:sz="0" w:space="0" w:color="auto"/>
        <w:right w:val="none" w:sz="0" w:space="0" w:color="auto"/>
      </w:divBdr>
    </w:div>
    <w:div w:id="1040202264">
      <w:bodyDiv w:val="1"/>
      <w:marLeft w:val="0"/>
      <w:marRight w:val="0"/>
      <w:marTop w:val="0"/>
      <w:marBottom w:val="0"/>
      <w:divBdr>
        <w:top w:val="none" w:sz="0" w:space="0" w:color="auto"/>
        <w:left w:val="none" w:sz="0" w:space="0" w:color="auto"/>
        <w:bottom w:val="none" w:sz="0" w:space="0" w:color="auto"/>
        <w:right w:val="none" w:sz="0" w:space="0" w:color="auto"/>
      </w:divBdr>
    </w:div>
    <w:div w:id="1059783530">
      <w:bodyDiv w:val="1"/>
      <w:marLeft w:val="0"/>
      <w:marRight w:val="0"/>
      <w:marTop w:val="0"/>
      <w:marBottom w:val="0"/>
      <w:divBdr>
        <w:top w:val="none" w:sz="0" w:space="0" w:color="auto"/>
        <w:left w:val="none" w:sz="0" w:space="0" w:color="auto"/>
        <w:bottom w:val="none" w:sz="0" w:space="0" w:color="auto"/>
        <w:right w:val="none" w:sz="0" w:space="0" w:color="auto"/>
      </w:divBdr>
    </w:div>
    <w:div w:id="1074816042">
      <w:bodyDiv w:val="1"/>
      <w:marLeft w:val="0"/>
      <w:marRight w:val="0"/>
      <w:marTop w:val="0"/>
      <w:marBottom w:val="0"/>
      <w:divBdr>
        <w:top w:val="none" w:sz="0" w:space="0" w:color="auto"/>
        <w:left w:val="none" w:sz="0" w:space="0" w:color="auto"/>
        <w:bottom w:val="none" w:sz="0" w:space="0" w:color="auto"/>
        <w:right w:val="none" w:sz="0" w:space="0" w:color="auto"/>
      </w:divBdr>
    </w:div>
    <w:div w:id="1102723429">
      <w:bodyDiv w:val="1"/>
      <w:marLeft w:val="0"/>
      <w:marRight w:val="0"/>
      <w:marTop w:val="0"/>
      <w:marBottom w:val="0"/>
      <w:divBdr>
        <w:top w:val="none" w:sz="0" w:space="0" w:color="auto"/>
        <w:left w:val="none" w:sz="0" w:space="0" w:color="auto"/>
        <w:bottom w:val="none" w:sz="0" w:space="0" w:color="auto"/>
        <w:right w:val="none" w:sz="0" w:space="0" w:color="auto"/>
      </w:divBdr>
    </w:div>
    <w:div w:id="1194349154">
      <w:bodyDiv w:val="1"/>
      <w:marLeft w:val="0"/>
      <w:marRight w:val="0"/>
      <w:marTop w:val="0"/>
      <w:marBottom w:val="0"/>
      <w:divBdr>
        <w:top w:val="none" w:sz="0" w:space="0" w:color="auto"/>
        <w:left w:val="none" w:sz="0" w:space="0" w:color="auto"/>
        <w:bottom w:val="none" w:sz="0" w:space="0" w:color="auto"/>
        <w:right w:val="none" w:sz="0" w:space="0" w:color="auto"/>
      </w:divBdr>
    </w:div>
    <w:div w:id="1207596791">
      <w:bodyDiv w:val="1"/>
      <w:marLeft w:val="0"/>
      <w:marRight w:val="0"/>
      <w:marTop w:val="0"/>
      <w:marBottom w:val="0"/>
      <w:divBdr>
        <w:top w:val="none" w:sz="0" w:space="0" w:color="auto"/>
        <w:left w:val="none" w:sz="0" w:space="0" w:color="auto"/>
        <w:bottom w:val="none" w:sz="0" w:space="0" w:color="auto"/>
        <w:right w:val="none" w:sz="0" w:space="0" w:color="auto"/>
      </w:divBdr>
    </w:div>
    <w:div w:id="1212033733">
      <w:bodyDiv w:val="1"/>
      <w:marLeft w:val="0"/>
      <w:marRight w:val="0"/>
      <w:marTop w:val="0"/>
      <w:marBottom w:val="0"/>
      <w:divBdr>
        <w:top w:val="none" w:sz="0" w:space="0" w:color="auto"/>
        <w:left w:val="none" w:sz="0" w:space="0" w:color="auto"/>
        <w:bottom w:val="none" w:sz="0" w:space="0" w:color="auto"/>
        <w:right w:val="none" w:sz="0" w:space="0" w:color="auto"/>
      </w:divBdr>
    </w:div>
    <w:div w:id="1253080965">
      <w:bodyDiv w:val="1"/>
      <w:marLeft w:val="0"/>
      <w:marRight w:val="0"/>
      <w:marTop w:val="0"/>
      <w:marBottom w:val="0"/>
      <w:divBdr>
        <w:top w:val="none" w:sz="0" w:space="0" w:color="auto"/>
        <w:left w:val="none" w:sz="0" w:space="0" w:color="auto"/>
        <w:bottom w:val="none" w:sz="0" w:space="0" w:color="auto"/>
        <w:right w:val="none" w:sz="0" w:space="0" w:color="auto"/>
      </w:divBdr>
    </w:div>
    <w:div w:id="1261328329">
      <w:bodyDiv w:val="1"/>
      <w:marLeft w:val="0"/>
      <w:marRight w:val="0"/>
      <w:marTop w:val="0"/>
      <w:marBottom w:val="0"/>
      <w:divBdr>
        <w:top w:val="none" w:sz="0" w:space="0" w:color="auto"/>
        <w:left w:val="none" w:sz="0" w:space="0" w:color="auto"/>
        <w:bottom w:val="none" w:sz="0" w:space="0" w:color="auto"/>
        <w:right w:val="none" w:sz="0" w:space="0" w:color="auto"/>
      </w:divBdr>
    </w:div>
    <w:div w:id="1278870745">
      <w:bodyDiv w:val="1"/>
      <w:marLeft w:val="0"/>
      <w:marRight w:val="0"/>
      <w:marTop w:val="0"/>
      <w:marBottom w:val="0"/>
      <w:divBdr>
        <w:top w:val="none" w:sz="0" w:space="0" w:color="auto"/>
        <w:left w:val="none" w:sz="0" w:space="0" w:color="auto"/>
        <w:bottom w:val="none" w:sz="0" w:space="0" w:color="auto"/>
        <w:right w:val="none" w:sz="0" w:space="0" w:color="auto"/>
      </w:divBdr>
    </w:div>
    <w:div w:id="1294140443">
      <w:bodyDiv w:val="1"/>
      <w:marLeft w:val="0"/>
      <w:marRight w:val="0"/>
      <w:marTop w:val="0"/>
      <w:marBottom w:val="0"/>
      <w:divBdr>
        <w:top w:val="none" w:sz="0" w:space="0" w:color="auto"/>
        <w:left w:val="none" w:sz="0" w:space="0" w:color="auto"/>
        <w:bottom w:val="none" w:sz="0" w:space="0" w:color="auto"/>
        <w:right w:val="none" w:sz="0" w:space="0" w:color="auto"/>
      </w:divBdr>
    </w:div>
    <w:div w:id="1299146230">
      <w:bodyDiv w:val="1"/>
      <w:marLeft w:val="0"/>
      <w:marRight w:val="0"/>
      <w:marTop w:val="0"/>
      <w:marBottom w:val="0"/>
      <w:divBdr>
        <w:top w:val="none" w:sz="0" w:space="0" w:color="auto"/>
        <w:left w:val="none" w:sz="0" w:space="0" w:color="auto"/>
        <w:bottom w:val="none" w:sz="0" w:space="0" w:color="auto"/>
        <w:right w:val="none" w:sz="0" w:space="0" w:color="auto"/>
      </w:divBdr>
    </w:div>
    <w:div w:id="1363627060">
      <w:bodyDiv w:val="1"/>
      <w:marLeft w:val="0"/>
      <w:marRight w:val="0"/>
      <w:marTop w:val="0"/>
      <w:marBottom w:val="0"/>
      <w:divBdr>
        <w:top w:val="none" w:sz="0" w:space="0" w:color="auto"/>
        <w:left w:val="none" w:sz="0" w:space="0" w:color="auto"/>
        <w:bottom w:val="none" w:sz="0" w:space="0" w:color="auto"/>
        <w:right w:val="none" w:sz="0" w:space="0" w:color="auto"/>
      </w:divBdr>
    </w:div>
    <w:div w:id="1363747641">
      <w:bodyDiv w:val="1"/>
      <w:marLeft w:val="0"/>
      <w:marRight w:val="0"/>
      <w:marTop w:val="0"/>
      <w:marBottom w:val="0"/>
      <w:divBdr>
        <w:top w:val="none" w:sz="0" w:space="0" w:color="auto"/>
        <w:left w:val="none" w:sz="0" w:space="0" w:color="auto"/>
        <w:bottom w:val="none" w:sz="0" w:space="0" w:color="auto"/>
        <w:right w:val="none" w:sz="0" w:space="0" w:color="auto"/>
      </w:divBdr>
    </w:div>
    <w:div w:id="1373119011">
      <w:bodyDiv w:val="1"/>
      <w:marLeft w:val="0"/>
      <w:marRight w:val="0"/>
      <w:marTop w:val="0"/>
      <w:marBottom w:val="0"/>
      <w:divBdr>
        <w:top w:val="none" w:sz="0" w:space="0" w:color="auto"/>
        <w:left w:val="none" w:sz="0" w:space="0" w:color="auto"/>
        <w:bottom w:val="none" w:sz="0" w:space="0" w:color="auto"/>
        <w:right w:val="none" w:sz="0" w:space="0" w:color="auto"/>
      </w:divBdr>
    </w:div>
    <w:div w:id="1373503907">
      <w:bodyDiv w:val="1"/>
      <w:marLeft w:val="0"/>
      <w:marRight w:val="0"/>
      <w:marTop w:val="0"/>
      <w:marBottom w:val="0"/>
      <w:divBdr>
        <w:top w:val="none" w:sz="0" w:space="0" w:color="auto"/>
        <w:left w:val="none" w:sz="0" w:space="0" w:color="auto"/>
        <w:bottom w:val="none" w:sz="0" w:space="0" w:color="auto"/>
        <w:right w:val="none" w:sz="0" w:space="0" w:color="auto"/>
      </w:divBdr>
    </w:div>
    <w:div w:id="1382636571">
      <w:bodyDiv w:val="1"/>
      <w:marLeft w:val="0"/>
      <w:marRight w:val="0"/>
      <w:marTop w:val="0"/>
      <w:marBottom w:val="0"/>
      <w:divBdr>
        <w:top w:val="none" w:sz="0" w:space="0" w:color="auto"/>
        <w:left w:val="none" w:sz="0" w:space="0" w:color="auto"/>
        <w:bottom w:val="none" w:sz="0" w:space="0" w:color="auto"/>
        <w:right w:val="none" w:sz="0" w:space="0" w:color="auto"/>
      </w:divBdr>
    </w:div>
    <w:div w:id="1409304927">
      <w:bodyDiv w:val="1"/>
      <w:marLeft w:val="0"/>
      <w:marRight w:val="0"/>
      <w:marTop w:val="0"/>
      <w:marBottom w:val="0"/>
      <w:divBdr>
        <w:top w:val="none" w:sz="0" w:space="0" w:color="auto"/>
        <w:left w:val="none" w:sz="0" w:space="0" w:color="auto"/>
        <w:bottom w:val="none" w:sz="0" w:space="0" w:color="auto"/>
        <w:right w:val="none" w:sz="0" w:space="0" w:color="auto"/>
      </w:divBdr>
    </w:div>
    <w:div w:id="1445806476">
      <w:bodyDiv w:val="1"/>
      <w:marLeft w:val="0"/>
      <w:marRight w:val="0"/>
      <w:marTop w:val="0"/>
      <w:marBottom w:val="0"/>
      <w:divBdr>
        <w:top w:val="none" w:sz="0" w:space="0" w:color="auto"/>
        <w:left w:val="none" w:sz="0" w:space="0" w:color="auto"/>
        <w:bottom w:val="none" w:sz="0" w:space="0" w:color="auto"/>
        <w:right w:val="none" w:sz="0" w:space="0" w:color="auto"/>
      </w:divBdr>
    </w:div>
    <w:div w:id="1459952677">
      <w:bodyDiv w:val="1"/>
      <w:marLeft w:val="0"/>
      <w:marRight w:val="0"/>
      <w:marTop w:val="0"/>
      <w:marBottom w:val="0"/>
      <w:divBdr>
        <w:top w:val="none" w:sz="0" w:space="0" w:color="auto"/>
        <w:left w:val="none" w:sz="0" w:space="0" w:color="auto"/>
        <w:bottom w:val="none" w:sz="0" w:space="0" w:color="auto"/>
        <w:right w:val="none" w:sz="0" w:space="0" w:color="auto"/>
      </w:divBdr>
    </w:div>
    <w:div w:id="1471944547">
      <w:bodyDiv w:val="1"/>
      <w:marLeft w:val="0"/>
      <w:marRight w:val="0"/>
      <w:marTop w:val="0"/>
      <w:marBottom w:val="0"/>
      <w:divBdr>
        <w:top w:val="none" w:sz="0" w:space="0" w:color="auto"/>
        <w:left w:val="none" w:sz="0" w:space="0" w:color="auto"/>
        <w:bottom w:val="none" w:sz="0" w:space="0" w:color="auto"/>
        <w:right w:val="none" w:sz="0" w:space="0" w:color="auto"/>
      </w:divBdr>
    </w:div>
    <w:div w:id="1526214123">
      <w:bodyDiv w:val="1"/>
      <w:marLeft w:val="0"/>
      <w:marRight w:val="0"/>
      <w:marTop w:val="0"/>
      <w:marBottom w:val="0"/>
      <w:divBdr>
        <w:top w:val="none" w:sz="0" w:space="0" w:color="auto"/>
        <w:left w:val="none" w:sz="0" w:space="0" w:color="auto"/>
        <w:bottom w:val="none" w:sz="0" w:space="0" w:color="auto"/>
        <w:right w:val="none" w:sz="0" w:space="0" w:color="auto"/>
      </w:divBdr>
    </w:div>
    <w:div w:id="1529639109">
      <w:bodyDiv w:val="1"/>
      <w:marLeft w:val="0"/>
      <w:marRight w:val="0"/>
      <w:marTop w:val="0"/>
      <w:marBottom w:val="0"/>
      <w:divBdr>
        <w:top w:val="none" w:sz="0" w:space="0" w:color="auto"/>
        <w:left w:val="none" w:sz="0" w:space="0" w:color="auto"/>
        <w:bottom w:val="none" w:sz="0" w:space="0" w:color="auto"/>
        <w:right w:val="none" w:sz="0" w:space="0" w:color="auto"/>
      </w:divBdr>
    </w:div>
    <w:div w:id="1533572514">
      <w:bodyDiv w:val="1"/>
      <w:marLeft w:val="0"/>
      <w:marRight w:val="0"/>
      <w:marTop w:val="0"/>
      <w:marBottom w:val="0"/>
      <w:divBdr>
        <w:top w:val="none" w:sz="0" w:space="0" w:color="auto"/>
        <w:left w:val="none" w:sz="0" w:space="0" w:color="auto"/>
        <w:bottom w:val="none" w:sz="0" w:space="0" w:color="auto"/>
        <w:right w:val="none" w:sz="0" w:space="0" w:color="auto"/>
      </w:divBdr>
    </w:div>
    <w:div w:id="1580404541">
      <w:bodyDiv w:val="1"/>
      <w:marLeft w:val="0"/>
      <w:marRight w:val="0"/>
      <w:marTop w:val="0"/>
      <w:marBottom w:val="0"/>
      <w:divBdr>
        <w:top w:val="none" w:sz="0" w:space="0" w:color="auto"/>
        <w:left w:val="none" w:sz="0" w:space="0" w:color="auto"/>
        <w:bottom w:val="none" w:sz="0" w:space="0" w:color="auto"/>
        <w:right w:val="none" w:sz="0" w:space="0" w:color="auto"/>
      </w:divBdr>
    </w:div>
    <w:div w:id="1627469357">
      <w:bodyDiv w:val="1"/>
      <w:marLeft w:val="0"/>
      <w:marRight w:val="0"/>
      <w:marTop w:val="0"/>
      <w:marBottom w:val="0"/>
      <w:divBdr>
        <w:top w:val="none" w:sz="0" w:space="0" w:color="auto"/>
        <w:left w:val="none" w:sz="0" w:space="0" w:color="auto"/>
        <w:bottom w:val="none" w:sz="0" w:space="0" w:color="auto"/>
        <w:right w:val="none" w:sz="0" w:space="0" w:color="auto"/>
      </w:divBdr>
    </w:div>
    <w:div w:id="1680426464">
      <w:bodyDiv w:val="1"/>
      <w:marLeft w:val="0"/>
      <w:marRight w:val="0"/>
      <w:marTop w:val="0"/>
      <w:marBottom w:val="0"/>
      <w:divBdr>
        <w:top w:val="none" w:sz="0" w:space="0" w:color="auto"/>
        <w:left w:val="none" w:sz="0" w:space="0" w:color="auto"/>
        <w:bottom w:val="none" w:sz="0" w:space="0" w:color="auto"/>
        <w:right w:val="none" w:sz="0" w:space="0" w:color="auto"/>
      </w:divBdr>
    </w:div>
    <w:div w:id="1719477292">
      <w:bodyDiv w:val="1"/>
      <w:marLeft w:val="0"/>
      <w:marRight w:val="0"/>
      <w:marTop w:val="0"/>
      <w:marBottom w:val="0"/>
      <w:divBdr>
        <w:top w:val="none" w:sz="0" w:space="0" w:color="auto"/>
        <w:left w:val="none" w:sz="0" w:space="0" w:color="auto"/>
        <w:bottom w:val="none" w:sz="0" w:space="0" w:color="auto"/>
        <w:right w:val="none" w:sz="0" w:space="0" w:color="auto"/>
      </w:divBdr>
    </w:div>
    <w:div w:id="1724791320">
      <w:bodyDiv w:val="1"/>
      <w:marLeft w:val="0"/>
      <w:marRight w:val="0"/>
      <w:marTop w:val="0"/>
      <w:marBottom w:val="0"/>
      <w:divBdr>
        <w:top w:val="none" w:sz="0" w:space="0" w:color="auto"/>
        <w:left w:val="none" w:sz="0" w:space="0" w:color="auto"/>
        <w:bottom w:val="none" w:sz="0" w:space="0" w:color="auto"/>
        <w:right w:val="none" w:sz="0" w:space="0" w:color="auto"/>
      </w:divBdr>
    </w:div>
    <w:div w:id="1725568784">
      <w:bodyDiv w:val="1"/>
      <w:marLeft w:val="0"/>
      <w:marRight w:val="0"/>
      <w:marTop w:val="0"/>
      <w:marBottom w:val="0"/>
      <w:divBdr>
        <w:top w:val="none" w:sz="0" w:space="0" w:color="auto"/>
        <w:left w:val="none" w:sz="0" w:space="0" w:color="auto"/>
        <w:bottom w:val="none" w:sz="0" w:space="0" w:color="auto"/>
        <w:right w:val="none" w:sz="0" w:space="0" w:color="auto"/>
      </w:divBdr>
    </w:div>
    <w:div w:id="1731689918">
      <w:bodyDiv w:val="1"/>
      <w:marLeft w:val="0"/>
      <w:marRight w:val="0"/>
      <w:marTop w:val="0"/>
      <w:marBottom w:val="0"/>
      <w:divBdr>
        <w:top w:val="none" w:sz="0" w:space="0" w:color="auto"/>
        <w:left w:val="none" w:sz="0" w:space="0" w:color="auto"/>
        <w:bottom w:val="none" w:sz="0" w:space="0" w:color="auto"/>
        <w:right w:val="none" w:sz="0" w:space="0" w:color="auto"/>
      </w:divBdr>
    </w:div>
    <w:div w:id="1735159907">
      <w:bodyDiv w:val="1"/>
      <w:marLeft w:val="0"/>
      <w:marRight w:val="0"/>
      <w:marTop w:val="0"/>
      <w:marBottom w:val="0"/>
      <w:divBdr>
        <w:top w:val="none" w:sz="0" w:space="0" w:color="auto"/>
        <w:left w:val="none" w:sz="0" w:space="0" w:color="auto"/>
        <w:bottom w:val="none" w:sz="0" w:space="0" w:color="auto"/>
        <w:right w:val="none" w:sz="0" w:space="0" w:color="auto"/>
      </w:divBdr>
    </w:div>
    <w:div w:id="1843201900">
      <w:bodyDiv w:val="1"/>
      <w:marLeft w:val="0"/>
      <w:marRight w:val="0"/>
      <w:marTop w:val="0"/>
      <w:marBottom w:val="0"/>
      <w:divBdr>
        <w:top w:val="none" w:sz="0" w:space="0" w:color="auto"/>
        <w:left w:val="none" w:sz="0" w:space="0" w:color="auto"/>
        <w:bottom w:val="none" w:sz="0" w:space="0" w:color="auto"/>
        <w:right w:val="none" w:sz="0" w:space="0" w:color="auto"/>
      </w:divBdr>
    </w:div>
    <w:div w:id="1846363649">
      <w:bodyDiv w:val="1"/>
      <w:marLeft w:val="0"/>
      <w:marRight w:val="0"/>
      <w:marTop w:val="0"/>
      <w:marBottom w:val="0"/>
      <w:divBdr>
        <w:top w:val="none" w:sz="0" w:space="0" w:color="auto"/>
        <w:left w:val="none" w:sz="0" w:space="0" w:color="auto"/>
        <w:bottom w:val="none" w:sz="0" w:space="0" w:color="auto"/>
        <w:right w:val="none" w:sz="0" w:space="0" w:color="auto"/>
      </w:divBdr>
    </w:div>
    <w:div w:id="1878467141">
      <w:bodyDiv w:val="1"/>
      <w:marLeft w:val="0"/>
      <w:marRight w:val="0"/>
      <w:marTop w:val="0"/>
      <w:marBottom w:val="0"/>
      <w:divBdr>
        <w:top w:val="none" w:sz="0" w:space="0" w:color="auto"/>
        <w:left w:val="none" w:sz="0" w:space="0" w:color="auto"/>
        <w:bottom w:val="none" w:sz="0" w:space="0" w:color="auto"/>
        <w:right w:val="none" w:sz="0" w:space="0" w:color="auto"/>
      </w:divBdr>
    </w:div>
    <w:div w:id="1959724223">
      <w:bodyDiv w:val="1"/>
      <w:marLeft w:val="0"/>
      <w:marRight w:val="0"/>
      <w:marTop w:val="0"/>
      <w:marBottom w:val="0"/>
      <w:divBdr>
        <w:top w:val="none" w:sz="0" w:space="0" w:color="auto"/>
        <w:left w:val="none" w:sz="0" w:space="0" w:color="auto"/>
        <w:bottom w:val="none" w:sz="0" w:space="0" w:color="auto"/>
        <w:right w:val="none" w:sz="0" w:space="0" w:color="auto"/>
      </w:divBdr>
    </w:div>
    <w:div w:id="2035036461">
      <w:bodyDiv w:val="1"/>
      <w:marLeft w:val="0"/>
      <w:marRight w:val="0"/>
      <w:marTop w:val="0"/>
      <w:marBottom w:val="0"/>
      <w:divBdr>
        <w:top w:val="none" w:sz="0" w:space="0" w:color="auto"/>
        <w:left w:val="none" w:sz="0" w:space="0" w:color="auto"/>
        <w:bottom w:val="none" w:sz="0" w:space="0" w:color="auto"/>
        <w:right w:val="none" w:sz="0" w:space="0" w:color="auto"/>
      </w:divBdr>
    </w:div>
    <w:div w:id="2066025775">
      <w:bodyDiv w:val="1"/>
      <w:marLeft w:val="0"/>
      <w:marRight w:val="0"/>
      <w:marTop w:val="0"/>
      <w:marBottom w:val="0"/>
      <w:divBdr>
        <w:top w:val="none" w:sz="0" w:space="0" w:color="auto"/>
        <w:left w:val="none" w:sz="0" w:space="0" w:color="auto"/>
        <w:bottom w:val="none" w:sz="0" w:space="0" w:color="auto"/>
        <w:right w:val="none" w:sz="0" w:space="0" w:color="auto"/>
      </w:divBdr>
    </w:div>
    <w:div w:id="2085949307">
      <w:bodyDiv w:val="1"/>
      <w:marLeft w:val="0"/>
      <w:marRight w:val="0"/>
      <w:marTop w:val="0"/>
      <w:marBottom w:val="0"/>
      <w:divBdr>
        <w:top w:val="none" w:sz="0" w:space="0" w:color="auto"/>
        <w:left w:val="none" w:sz="0" w:space="0" w:color="auto"/>
        <w:bottom w:val="none" w:sz="0" w:space="0" w:color="auto"/>
        <w:right w:val="none" w:sz="0" w:space="0" w:color="auto"/>
      </w:divBdr>
    </w:div>
    <w:div w:id="2089108259">
      <w:bodyDiv w:val="1"/>
      <w:marLeft w:val="0"/>
      <w:marRight w:val="0"/>
      <w:marTop w:val="0"/>
      <w:marBottom w:val="0"/>
      <w:divBdr>
        <w:top w:val="none" w:sz="0" w:space="0" w:color="auto"/>
        <w:left w:val="none" w:sz="0" w:space="0" w:color="auto"/>
        <w:bottom w:val="none" w:sz="0" w:space="0" w:color="auto"/>
        <w:right w:val="none" w:sz="0" w:space="0" w:color="auto"/>
      </w:divBdr>
    </w:div>
    <w:div w:id="20915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2869</Words>
  <Characters>16356</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Reliability Standard Language</vt:lpstr>
      <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Supplemental Information</vt:lpstr>
      <vt:lpstr>Compliance Findings Summary (to be filled out by auditor)</vt:lpstr>
    </vt:vector>
  </TitlesOfParts>
  <Company/>
  <LinksUpToDate>false</LinksUpToDate>
  <CharactersWithSpaces>19187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2013-10-18T20:13:00Z</dcterms:modified>
</cp:coreProperties>
</file>